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10" w:rsidRDefault="0008151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1510" w:rsidRDefault="00081510">
      <w:pPr>
        <w:pStyle w:val="ConsPlusNormal"/>
        <w:jc w:val="both"/>
        <w:outlineLvl w:val="0"/>
      </w:pPr>
    </w:p>
    <w:p w:rsidR="00081510" w:rsidRDefault="00081510">
      <w:pPr>
        <w:pStyle w:val="ConsPlusTitle"/>
        <w:jc w:val="center"/>
        <w:outlineLvl w:val="0"/>
      </w:pPr>
      <w:r>
        <w:t>ПЕРМСКАЯ ГОРОДСКАЯ ДУМА</w:t>
      </w:r>
    </w:p>
    <w:p w:rsidR="00081510" w:rsidRDefault="00081510">
      <w:pPr>
        <w:pStyle w:val="ConsPlusTitle"/>
        <w:jc w:val="center"/>
      </w:pPr>
    </w:p>
    <w:p w:rsidR="00081510" w:rsidRDefault="00081510">
      <w:pPr>
        <w:pStyle w:val="ConsPlusTitle"/>
        <w:jc w:val="center"/>
      </w:pPr>
      <w:r>
        <w:t>РЕШЕНИЕ</w:t>
      </w:r>
    </w:p>
    <w:p w:rsidR="00081510" w:rsidRDefault="00081510">
      <w:pPr>
        <w:pStyle w:val="ConsPlusTitle"/>
        <w:jc w:val="center"/>
      </w:pPr>
      <w:r>
        <w:t>от 22 апреля 2014 г. N 85</w:t>
      </w:r>
    </w:p>
    <w:p w:rsidR="00081510" w:rsidRDefault="00081510">
      <w:pPr>
        <w:pStyle w:val="ConsPlusTitle"/>
        <w:jc w:val="center"/>
      </w:pPr>
    </w:p>
    <w:p w:rsidR="00081510" w:rsidRDefault="00081510">
      <w:pPr>
        <w:pStyle w:val="ConsPlusTitle"/>
        <w:jc w:val="center"/>
      </w:pPr>
      <w:r>
        <w:t>ОБ УТВЕРЖДЕНИИ СТРАТЕГИИ СОЦИАЛЬНО-ЭКОНОМИЧЕСКОГО РАЗВИТИЯ</w:t>
      </w:r>
    </w:p>
    <w:p w:rsidR="00081510" w:rsidRDefault="00081510">
      <w:pPr>
        <w:pStyle w:val="ConsPlusTitle"/>
        <w:jc w:val="center"/>
      </w:pPr>
      <w:r>
        <w:t>МУНИЦИПАЛЬНОГО ОБРАЗОВАНИЯ ГОРОД ПЕРМЬ ДО 2030 ГОДА</w:t>
      </w:r>
    </w:p>
    <w:p w:rsidR="00081510" w:rsidRDefault="000815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15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510" w:rsidRDefault="000815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18.11.2014 </w:t>
            </w:r>
            <w:hyperlink r:id="rId6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7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22.09.2020 </w:t>
            </w:r>
            <w:hyperlink r:id="rId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23.05.2023 </w:t>
            </w:r>
            <w:hyperlink r:id="rId9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10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</w:tr>
    </w:tbl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Пермская городская Дума решила: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Стратегию</w:t>
        </w:r>
      </w:hyperlink>
      <w:r>
        <w:t xml:space="preserve"> социально-экономического развития муниципального образования город Пермь до 2030 года (далее - Стратегия) согласно приложению к настоящему решению.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 Рекомендовать администрации города Перми: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2.1. до 20.05.2014 сформировать рабочую группу по разработке 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План). При формировании рабочей группы предусмотреть: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2.1.1. создание подгрупп рабочей группы по каждому функционально-целевому направлению (далее - профильные подгруппы), предусмотренному Стратегией, возглавляемых заместителями главы администрации города Перми, ответственными за реализацию соответствующего функционально-целевого направления;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2.1.2. включение в состав рабочей группы руководителей профильных подгрупп и председателей комитетов Пермской городской Думы;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2.1.3. включение в состав профильных подгрупп депутатов Пермской городской Думы, представителей Правительства Пермского края, науки, образования, профессионального и гражданского сообщества;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2.2. ходатайствовать перед губернатором Пермского края о направлении представителей Правительства Пермского края в состав профильных подгрупп рабочей группы по разработке Плана;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bookmarkStart w:id="0" w:name="P24"/>
      <w:bookmarkEnd w:id="0"/>
      <w:r>
        <w:t>2.3. представить в Пермскую городскую Думу для предварительного рассмотрения: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2.3.1. до 10.06.2014 - план-график работы рабочей группы и профильных подгрупп;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2.3.2. до 01.09.2014 - структуру Плана, в том числе в разрезе функционально-целевых направлений Стратегии;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2.3.3. до 31.12.2014 - рабочие материалы по разработке Плана в разрезе функционально-</w:t>
      </w:r>
      <w:r>
        <w:lastRenderedPageBreak/>
        <w:t>целевых направлений, включающие этапы, механизмы и целевые показатели реализации ключевых задач функционально-целевых направлений;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 xml:space="preserve">2.4. при разработке Плана учесть рекомендации, поступившие в ходе предусмотренного </w:t>
      </w:r>
      <w:hyperlink w:anchor="P24">
        <w:r>
          <w:rPr>
            <w:color w:val="0000FF"/>
          </w:rPr>
          <w:t>подпунктом 2.3</w:t>
        </w:r>
      </w:hyperlink>
      <w:r>
        <w:t xml:space="preserve"> настоящего решения предварительного рассмотрения вопросов, а также Концепцию увеличения налогового и неналогового потенциала бюджета города Перми, подготовленную соответствующей рабочей группой;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2.5. до 20.04.2015 разработать и внести на рассмотрение Пермской городской Думы проект Плана;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2.6. при принятии управленческих решений руководствоваться положениями данной Стратегии.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экономическому развитию.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right"/>
      </w:pPr>
      <w:r>
        <w:t>Глава города Перми -</w:t>
      </w:r>
    </w:p>
    <w:p w:rsidR="00081510" w:rsidRDefault="00081510">
      <w:pPr>
        <w:pStyle w:val="ConsPlusNormal"/>
        <w:jc w:val="right"/>
      </w:pPr>
      <w:r>
        <w:t>председатель Пермской городской Думы</w:t>
      </w:r>
    </w:p>
    <w:p w:rsidR="00081510" w:rsidRDefault="00081510">
      <w:pPr>
        <w:pStyle w:val="ConsPlusNormal"/>
        <w:jc w:val="right"/>
      </w:pPr>
      <w:r>
        <w:t>И.В.САПКО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right"/>
        <w:outlineLvl w:val="0"/>
      </w:pPr>
      <w:r>
        <w:t>Приложение</w:t>
      </w:r>
    </w:p>
    <w:p w:rsidR="00081510" w:rsidRDefault="00081510">
      <w:pPr>
        <w:pStyle w:val="ConsPlusNormal"/>
        <w:jc w:val="right"/>
      </w:pPr>
      <w:r>
        <w:t>к решению</w:t>
      </w:r>
    </w:p>
    <w:p w:rsidR="00081510" w:rsidRDefault="00081510">
      <w:pPr>
        <w:pStyle w:val="ConsPlusNormal"/>
        <w:jc w:val="right"/>
      </w:pPr>
      <w:r>
        <w:t>Пермской городской Думы</w:t>
      </w:r>
    </w:p>
    <w:p w:rsidR="00081510" w:rsidRDefault="00081510">
      <w:pPr>
        <w:pStyle w:val="ConsPlusNormal"/>
        <w:jc w:val="right"/>
      </w:pPr>
      <w:r>
        <w:t>от 22.04.2014 N 85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</w:pPr>
      <w:bookmarkStart w:id="1" w:name="P51"/>
      <w:bookmarkEnd w:id="1"/>
      <w:r>
        <w:t>СТРАТЕГИЯ</w:t>
      </w:r>
    </w:p>
    <w:p w:rsidR="00081510" w:rsidRDefault="00081510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:rsidR="00081510" w:rsidRDefault="00081510">
      <w:pPr>
        <w:pStyle w:val="ConsPlusTitle"/>
        <w:jc w:val="center"/>
      </w:pPr>
      <w:r>
        <w:t>ГОРОД ПЕРМЬ ДО 2030 ГОДА</w:t>
      </w:r>
    </w:p>
    <w:p w:rsidR="00081510" w:rsidRDefault="000815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15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510" w:rsidRDefault="000815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18.11.2014 </w:t>
            </w:r>
            <w:hyperlink r:id="rId17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8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22.09.2020 </w:t>
            </w:r>
            <w:hyperlink r:id="rId19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23.05.2023 </w:t>
            </w:r>
            <w:hyperlink r:id="rId2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081510" w:rsidRDefault="0008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2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10" w:rsidRDefault="00081510">
            <w:pPr>
              <w:pStyle w:val="ConsPlusNormal"/>
            </w:pPr>
          </w:p>
        </w:tc>
      </w:tr>
    </w:tbl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1"/>
      </w:pPr>
      <w:r>
        <w:t>1. Цель Стратегии развития муниципального образования</w:t>
      </w:r>
    </w:p>
    <w:p w:rsidR="00081510" w:rsidRDefault="00081510">
      <w:pPr>
        <w:pStyle w:val="ConsPlusTitle"/>
        <w:jc w:val="center"/>
      </w:pPr>
      <w:r>
        <w:t>город Пермь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Стратегия социально-экономического развития муниципального образования город Пермь до 2030 года (далее - Стратегия) - это инструмент управления социально-экономическим развитием города.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 xml:space="preserve">Реализация Стратегии на основе конкурентных преимуществ города и возможностей для его развития позволит создать набор действенных инструментов для достижения поставленных </w:t>
      </w:r>
      <w:r>
        <w:lastRenderedPageBreak/>
        <w:t>целей, минимизировать влияние слабых сторон и угроз, создать условия для реализации индивидуальных стратегий людей, поддержания гражданского согласия.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Реализация Стратегии должна быть основана на принципах ответственности, уважения и согласования интересов, открытости и прозрачности, устойчивости долгосрочных целей и гибкости в выборе механизмов их достижения.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Ключевой принцип Стратегии - устойчивое развитие экономики, направленное на повышение привлекательности проживания и самореализации в городе.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1"/>
      </w:pPr>
      <w:r>
        <w:t>2. Результат реализации Стратегии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Стратегической целью развития города Перми является повышение качества жизни населения на основе инновационного развития экономики города.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Результатом реализации Стратегии является достижение городом Пермь в 2030 году лидерских позиций по качеству жизни и экономическому развитию в Приволжском федеральном округе и Российской Федерации.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1"/>
      </w:pPr>
      <w:r>
        <w:t xml:space="preserve">3. </w:t>
      </w:r>
      <w:proofErr w:type="gramStart"/>
      <w:r>
        <w:t>Основные направления и задачи социально-экономического</w:t>
      </w:r>
      <w:proofErr w:type="gramEnd"/>
    </w:p>
    <w:p w:rsidR="00081510" w:rsidRDefault="00081510">
      <w:pPr>
        <w:pStyle w:val="ConsPlusTitle"/>
        <w:jc w:val="center"/>
      </w:pPr>
      <w:r>
        <w:t>развития муниципального образования город Пермь</w:t>
      </w:r>
    </w:p>
    <w:p w:rsidR="00081510" w:rsidRDefault="00081510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Пермской городской Думы от 26.05.2020 N 86)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Цели и задачи социально-экономического развития города Перми сформированы по следующим функционально-целевым направлениям: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"Человеческий капитал",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"Экономический рост",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"Комфортная среда для жизни".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3.1. Анализ конкурентных преимуществ и угроз</w:t>
      </w:r>
    </w:p>
    <w:p w:rsidR="00081510" w:rsidRDefault="00081510">
      <w:pPr>
        <w:pStyle w:val="ConsPlusTitle"/>
        <w:jc w:val="center"/>
      </w:pPr>
      <w:r>
        <w:t>для социально-экономического развития муниципального</w:t>
      </w:r>
    </w:p>
    <w:p w:rsidR="00081510" w:rsidRDefault="00081510">
      <w:pPr>
        <w:pStyle w:val="ConsPlusTitle"/>
        <w:jc w:val="center"/>
      </w:pPr>
      <w:r>
        <w:t>образования город Пермь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center"/>
      </w:pPr>
      <w:r>
        <w:t>3.1.1. Функционально-целевое направление "</w:t>
      </w:r>
      <w:proofErr w:type="gramStart"/>
      <w:r>
        <w:t>Человеческий</w:t>
      </w:r>
      <w:proofErr w:type="gramEnd"/>
    </w:p>
    <w:p w:rsidR="00081510" w:rsidRDefault="00081510">
      <w:pPr>
        <w:pStyle w:val="ConsPlusNormal"/>
        <w:jc w:val="center"/>
      </w:pPr>
      <w:r>
        <w:t>капитал"</w:t>
      </w:r>
    </w:p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081510">
        <w:tc>
          <w:tcPr>
            <w:tcW w:w="4479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081510">
        <w:tc>
          <w:tcPr>
            <w:tcW w:w="4479" w:type="dxa"/>
          </w:tcPr>
          <w:p w:rsidR="00081510" w:rsidRDefault="00081510">
            <w:pPr>
              <w:pStyle w:val="ConsPlusNormal"/>
              <w:jc w:val="both"/>
            </w:pPr>
            <w:r>
              <w:t>1. Рост численности населения города за счет естественного и миграционного прироста населения.</w:t>
            </w:r>
          </w:p>
          <w:p w:rsidR="00081510" w:rsidRDefault="00081510">
            <w:pPr>
              <w:pStyle w:val="ConsPlusNormal"/>
              <w:jc w:val="both"/>
            </w:pPr>
            <w:r>
              <w:t>2. Высокий образовательный, культурный и научный потенциал города.</w:t>
            </w:r>
          </w:p>
          <w:p w:rsidR="00081510" w:rsidRDefault="00081510">
            <w:pPr>
              <w:pStyle w:val="ConsPlusNormal"/>
              <w:jc w:val="both"/>
            </w:pPr>
            <w:r>
              <w:t>3. Наличие опыта внедрения инноваций в сфере образования.</w:t>
            </w:r>
          </w:p>
          <w:p w:rsidR="00081510" w:rsidRDefault="00081510">
            <w:pPr>
              <w:pStyle w:val="ConsPlusNormal"/>
              <w:jc w:val="both"/>
            </w:pPr>
            <w:r>
              <w:t>4. Использование различных форм муниципально-частного партнерства в развитии сферы образования.</w:t>
            </w:r>
          </w:p>
          <w:p w:rsidR="00081510" w:rsidRDefault="00081510">
            <w:pPr>
              <w:pStyle w:val="ConsPlusNormal"/>
              <w:jc w:val="both"/>
            </w:pPr>
            <w:r>
              <w:t>5. Развитие негосударственного сектора в социальной сфере.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6. Наличие традиций в проведении </w:t>
            </w:r>
            <w:r>
              <w:lastRenderedPageBreak/>
              <w:t>культурно-массовых мероприятий.</w:t>
            </w:r>
          </w:p>
          <w:p w:rsidR="00081510" w:rsidRDefault="00081510">
            <w:pPr>
              <w:pStyle w:val="ConsPlusNormal"/>
              <w:jc w:val="both"/>
            </w:pPr>
            <w:r>
              <w:t>7. Высокий уровень гражданской активности жителей города.</w:t>
            </w:r>
          </w:p>
          <w:p w:rsidR="00081510" w:rsidRDefault="00081510">
            <w:pPr>
              <w:pStyle w:val="ConsPlusNormal"/>
              <w:jc w:val="both"/>
            </w:pPr>
            <w:r>
              <w:t>8. Широкое распространение добровольчества в молодежной среде.</w:t>
            </w:r>
          </w:p>
          <w:p w:rsidR="00081510" w:rsidRDefault="00081510">
            <w:pPr>
              <w:pStyle w:val="ConsPlusNormal"/>
              <w:jc w:val="both"/>
            </w:pPr>
            <w:r>
              <w:t>9. Благоприятная межнациональная и межконфессиональная ситуация в городе</w:t>
            </w:r>
          </w:p>
        </w:tc>
        <w:tc>
          <w:tcPr>
            <w:tcW w:w="4535" w:type="dxa"/>
          </w:tcPr>
          <w:p w:rsidR="00081510" w:rsidRDefault="00081510">
            <w:pPr>
              <w:pStyle w:val="ConsPlusNormal"/>
              <w:jc w:val="both"/>
            </w:pPr>
            <w:r>
              <w:lastRenderedPageBreak/>
              <w:t>1. Отток квалифицированных кадров.</w:t>
            </w:r>
          </w:p>
          <w:p w:rsidR="00081510" w:rsidRDefault="00081510">
            <w:pPr>
              <w:pStyle w:val="ConsPlusNormal"/>
              <w:jc w:val="both"/>
            </w:pPr>
            <w:r>
              <w:t>2. Нехватка мест в образовательных организациях.</w:t>
            </w:r>
          </w:p>
          <w:p w:rsidR="00081510" w:rsidRDefault="00081510">
            <w:pPr>
              <w:pStyle w:val="ConsPlusNormal"/>
              <w:jc w:val="both"/>
            </w:pPr>
            <w:r>
              <w:t>3. Низкая доля населения, систематически занимающегося физической культурой и спортом.</w:t>
            </w:r>
          </w:p>
          <w:p w:rsidR="00081510" w:rsidRDefault="00081510">
            <w:pPr>
              <w:pStyle w:val="ConsPlusNormal"/>
              <w:jc w:val="both"/>
            </w:pPr>
            <w:r>
              <w:t>4. Недостаток и неравномерность размещения физкультурно-оздоровительных комплексов и спортивных площадок для массового спорта.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5. Отсутствие политики по сохранению исторического облика города, отсутствие концепции развития культуры, повлекшее </w:t>
            </w:r>
            <w:r>
              <w:lastRenderedPageBreak/>
              <w:t>хаотичное развитие городской культурной среды (в основном за счет частных и общественных инициатив)</w:t>
            </w:r>
          </w:p>
        </w:tc>
      </w:tr>
    </w:tbl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81510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0" w:rsidRDefault="00081510">
            <w:pPr>
              <w:pStyle w:val="ConsPlusNormal"/>
              <w:jc w:val="center"/>
            </w:pPr>
            <w:r>
              <w:t>Ключевые задачи функционально-целевого направления "Человеческий капитал"</w:t>
            </w:r>
          </w:p>
          <w:p w:rsidR="00081510" w:rsidRDefault="00081510">
            <w:pPr>
              <w:pStyle w:val="ConsPlusNormal"/>
            </w:pPr>
          </w:p>
          <w:p w:rsidR="00081510" w:rsidRDefault="00081510">
            <w:pPr>
              <w:pStyle w:val="ConsPlusNormal"/>
              <w:jc w:val="both"/>
            </w:pPr>
            <w:r>
              <w:t>Подцель. Обеспечение условий для развития человеческого потенциала</w:t>
            </w:r>
          </w:p>
          <w:p w:rsidR="00081510" w:rsidRDefault="00081510">
            <w:pPr>
              <w:pStyle w:val="ConsPlusNormal"/>
              <w:jc w:val="both"/>
            </w:pPr>
            <w:r>
              <w:t>1. Обеспечение доступного и качественного образования.</w:t>
            </w:r>
          </w:p>
          <w:p w:rsidR="00081510" w:rsidRDefault="00081510">
            <w:pPr>
              <w:pStyle w:val="ConsPlusNormal"/>
              <w:jc w:val="both"/>
            </w:pPr>
            <w:r>
              <w:t>1.1. Формирование современной образовательной среды.</w:t>
            </w:r>
          </w:p>
          <w:p w:rsidR="00081510" w:rsidRDefault="00081510">
            <w:pPr>
              <w:pStyle w:val="ConsPlusNormal"/>
              <w:jc w:val="both"/>
            </w:pPr>
            <w:r>
              <w:t>1.2. Создание условий для развития способностей и талантов детей.</w:t>
            </w:r>
          </w:p>
          <w:p w:rsidR="00081510" w:rsidRDefault="00081510">
            <w:pPr>
              <w:pStyle w:val="ConsPlusNormal"/>
              <w:jc w:val="both"/>
            </w:pPr>
            <w:r>
              <w:t>1.3. Развитие системы поддержки и профессионального роста педагогических кадров.</w:t>
            </w:r>
          </w:p>
          <w:p w:rsidR="00081510" w:rsidRDefault="00081510">
            <w:pPr>
              <w:pStyle w:val="ConsPlusNormal"/>
              <w:jc w:val="both"/>
            </w:pPr>
            <w:r>
              <w:t>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081510" w:rsidRDefault="00081510">
            <w:pPr>
              <w:pStyle w:val="ConsPlusNormal"/>
              <w:jc w:val="both"/>
            </w:pPr>
            <w:r>
              <w:t>3. Определение, сохранение и развитие культурной идентичности города Перми и содействие культурному разнообразию.</w:t>
            </w:r>
          </w:p>
          <w:p w:rsidR="00081510" w:rsidRDefault="00081510">
            <w:pPr>
              <w:pStyle w:val="ConsPlusNormal"/>
              <w:jc w:val="both"/>
            </w:pPr>
            <w:r>
              <w:t>4. Создание условий для творческой и профессиональной самореализации населения.</w:t>
            </w:r>
          </w:p>
          <w:p w:rsidR="00081510" w:rsidRDefault="00081510">
            <w:pPr>
              <w:pStyle w:val="ConsPlusNormal"/>
              <w:jc w:val="both"/>
            </w:pPr>
            <w:r>
              <w:t>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081510" w:rsidRDefault="00081510">
            <w:pPr>
              <w:pStyle w:val="ConsPlusNormal"/>
              <w:jc w:val="both"/>
            </w:pPr>
            <w:r>
              <w:t>6. Повышение социального благополучия населения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7. Вовлечение граждан в решение вопросов местного значения.</w:t>
            </w:r>
          </w:p>
          <w:p w:rsidR="00081510" w:rsidRDefault="00081510">
            <w:pPr>
              <w:pStyle w:val="ConsPlusNormal"/>
              <w:jc w:val="both"/>
            </w:pPr>
            <w:r>
              <w:t>8. Повышение уровня гражданской культуры и создание условий поддержания гражданского согласия в обществе</w:t>
            </w:r>
          </w:p>
        </w:tc>
      </w:tr>
    </w:tbl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center"/>
      </w:pPr>
      <w:r>
        <w:t>3.1.2. Функционально-целевое направление "</w:t>
      </w:r>
      <w:proofErr w:type="gramStart"/>
      <w:r>
        <w:t>Экономический</w:t>
      </w:r>
      <w:proofErr w:type="gramEnd"/>
    </w:p>
    <w:p w:rsidR="00081510" w:rsidRDefault="00081510">
      <w:pPr>
        <w:pStyle w:val="ConsPlusNormal"/>
        <w:jc w:val="center"/>
      </w:pPr>
      <w:r>
        <w:t>рост"</w:t>
      </w:r>
    </w:p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081510">
        <w:tc>
          <w:tcPr>
            <w:tcW w:w="4479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081510">
        <w:tc>
          <w:tcPr>
            <w:tcW w:w="4479" w:type="dxa"/>
          </w:tcPr>
          <w:p w:rsidR="00081510" w:rsidRDefault="00081510">
            <w:pPr>
              <w:pStyle w:val="ConsPlusNormal"/>
              <w:jc w:val="both"/>
            </w:pPr>
            <w:r>
              <w:t>1. Высокий промышленный и экономический потенциал.</w:t>
            </w:r>
          </w:p>
          <w:p w:rsidR="00081510" w:rsidRDefault="00081510">
            <w:pPr>
              <w:pStyle w:val="ConsPlusNormal"/>
              <w:jc w:val="both"/>
            </w:pPr>
            <w:r>
              <w:t>2. Размещение в городе крупных промышленных предприятий.</w:t>
            </w:r>
          </w:p>
          <w:p w:rsidR="00081510" w:rsidRDefault="00081510">
            <w:pPr>
              <w:pStyle w:val="ConsPlusNormal"/>
              <w:jc w:val="both"/>
            </w:pPr>
            <w:r>
              <w:t>3. Выгодное транспортное расположение на пересечении транспортных коридоров, наличие водных маршрутов.</w:t>
            </w:r>
          </w:p>
          <w:p w:rsidR="00081510" w:rsidRDefault="00081510">
            <w:pPr>
              <w:pStyle w:val="ConsPlusNormal"/>
              <w:jc w:val="both"/>
            </w:pPr>
            <w:r>
              <w:t>4. Высокий инновационный потенциал и производственная культура, прежде всего в высокотехнологичных отраслях.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5. Наличие </w:t>
            </w:r>
            <w:proofErr w:type="gramStart"/>
            <w:r>
              <w:t>системы кадрового обеспечения экономики города Перми</w:t>
            </w:r>
            <w:proofErr w:type="gramEnd"/>
            <w:r>
              <w:t>.</w:t>
            </w:r>
          </w:p>
          <w:p w:rsidR="00081510" w:rsidRDefault="00081510">
            <w:pPr>
              <w:pStyle w:val="ConsPlusNormal"/>
              <w:jc w:val="both"/>
            </w:pPr>
            <w:r>
              <w:t>6. Наличие квалифицированной рабочей силы, в том числе в ведущих отраслях промышленности.</w:t>
            </w:r>
          </w:p>
          <w:p w:rsidR="00081510" w:rsidRDefault="00081510">
            <w:pPr>
              <w:pStyle w:val="ConsPlusNormal"/>
              <w:jc w:val="both"/>
            </w:pPr>
            <w:r>
              <w:t>7. Наличие инфраструктуры для развития малого и среднего бизнеса.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8. Высокий платежеспособный спрос </w:t>
            </w:r>
            <w:r>
              <w:lastRenderedPageBreak/>
              <w:t>населения как потенциал для развития потребительского рынка.</w:t>
            </w:r>
          </w:p>
          <w:p w:rsidR="00081510" w:rsidRDefault="00081510">
            <w:pPr>
              <w:pStyle w:val="ConsPlusNormal"/>
              <w:jc w:val="both"/>
            </w:pPr>
            <w:r>
              <w:t>9. Высокий уровень финансовой самостоятельности бюджета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10. Город Пермь - административный и экономический центр Пермского края</w:t>
            </w:r>
          </w:p>
        </w:tc>
        <w:tc>
          <w:tcPr>
            <w:tcW w:w="4535" w:type="dxa"/>
          </w:tcPr>
          <w:p w:rsidR="00081510" w:rsidRDefault="00081510">
            <w:pPr>
              <w:pStyle w:val="ConsPlusNormal"/>
              <w:jc w:val="both"/>
            </w:pPr>
            <w:r>
              <w:lastRenderedPageBreak/>
              <w:t>1. Высокая зависимость экономики города от результатов деятельности крупных организаций в сфере промышленности.</w:t>
            </w:r>
          </w:p>
          <w:p w:rsidR="00081510" w:rsidRDefault="00081510">
            <w:pPr>
              <w:pStyle w:val="ConsPlusNormal"/>
              <w:jc w:val="both"/>
            </w:pPr>
            <w:r>
              <w:t>2. Высокая стоимость ресурсов для создания и ведения бизнеса.</w:t>
            </w:r>
          </w:p>
          <w:p w:rsidR="00081510" w:rsidRDefault="00081510">
            <w:pPr>
              <w:pStyle w:val="ConsPlusNormal"/>
              <w:jc w:val="both"/>
            </w:pPr>
            <w:r>
              <w:t>3. Недостаточное присутствие в экономике города крупных инвесторов международного уровня.</w:t>
            </w:r>
          </w:p>
          <w:p w:rsidR="00081510" w:rsidRDefault="00081510">
            <w:pPr>
              <w:pStyle w:val="ConsPlusNormal"/>
              <w:jc w:val="both"/>
            </w:pPr>
            <w:r>
              <w:t>4. Низкий уровень развития услуг в сфере потребительского рынка.</w:t>
            </w:r>
          </w:p>
          <w:p w:rsidR="00081510" w:rsidRDefault="00081510">
            <w:pPr>
              <w:pStyle w:val="ConsPlusNormal"/>
              <w:jc w:val="both"/>
            </w:pPr>
            <w:r>
              <w:t>5. Недостаточный уровень развития агломерационных связей</w:t>
            </w:r>
          </w:p>
        </w:tc>
      </w:tr>
    </w:tbl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81510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510" w:rsidRDefault="00081510">
            <w:pPr>
              <w:pStyle w:val="ConsPlusNormal"/>
              <w:jc w:val="center"/>
            </w:pPr>
            <w:r>
              <w:t>Ключевые задачи функционально-целевого направления "Экономический рост"</w:t>
            </w:r>
          </w:p>
          <w:p w:rsidR="00081510" w:rsidRDefault="00081510">
            <w:pPr>
              <w:pStyle w:val="ConsPlusNormal"/>
            </w:pPr>
          </w:p>
          <w:p w:rsidR="00081510" w:rsidRDefault="00081510">
            <w:pPr>
              <w:pStyle w:val="ConsPlusNormal"/>
              <w:jc w:val="both"/>
            </w:pPr>
            <w:r>
              <w:t>Подцель. Обеспечение сбалансированного экономического развития города Перми</w:t>
            </w:r>
          </w:p>
          <w:p w:rsidR="00081510" w:rsidRDefault="00081510">
            <w:pPr>
              <w:pStyle w:val="ConsPlusNormal"/>
              <w:jc w:val="both"/>
            </w:pPr>
            <w:r>
              <w:t>1. Содействие развитию промышленного потенциала и реализации кластерной политики.</w:t>
            </w:r>
          </w:p>
          <w:p w:rsidR="00081510" w:rsidRDefault="00081510">
            <w:pPr>
              <w:pStyle w:val="ConsPlusNormal"/>
              <w:jc w:val="both"/>
            </w:pPr>
            <w:r>
              <w:t>2. Формирование благоприятной инвестиционной среды.</w:t>
            </w:r>
          </w:p>
          <w:p w:rsidR="00081510" w:rsidRDefault="00081510">
            <w:pPr>
              <w:pStyle w:val="ConsPlusNormal"/>
              <w:jc w:val="both"/>
            </w:pPr>
            <w:r>
              <w:t>3. Создание условий для развития малого и среднего предпринимательства.</w:t>
            </w:r>
          </w:p>
          <w:p w:rsidR="00081510" w:rsidRDefault="00081510">
            <w:pPr>
              <w:pStyle w:val="ConsPlusNormal"/>
              <w:jc w:val="both"/>
            </w:pPr>
            <w:r>
              <w:t>4. Развитие инновационного предпринимательства.</w:t>
            </w:r>
          </w:p>
          <w:p w:rsidR="00081510" w:rsidRDefault="00081510">
            <w:pPr>
              <w:pStyle w:val="ConsPlusNormal"/>
              <w:jc w:val="both"/>
            </w:pPr>
            <w:r>
              <w:t>5. Развитие потребительского рынка.</w:t>
            </w:r>
          </w:p>
          <w:p w:rsidR="00081510" w:rsidRDefault="00081510">
            <w:pPr>
              <w:pStyle w:val="ConsPlusNormal"/>
              <w:jc w:val="both"/>
            </w:pPr>
            <w:r>
              <w:t>6. Развитие Пермской городской агломерации</w:t>
            </w:r>
          </w:p>
        </w:tc>
      </w:tr>
      <w:tr w:rsidR="00081510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0" w:rsidRDefault="0008151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22.08.2023 N 140)</w:t>
            </w:r>
          </w:p>
        </w:tc>
      </w:tr>
    </w:tbl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center"/>
      </w:pPr>
      <w:r>
        <w:t>3.1.3. Функционально-целевое направление "Комфортная среда</w:t>
      </w:r>
    </w:p>
    <w:p w:rsidR="00081510" w:rsidRDefault="00081510">
      <w:pPr>
        <w:pStyle w:val="ConsPlusNormal"/>
        <w:jc w:val="center"/>
      </w:pPr>
      <w:r>
        <w:t>для жизни"</w:t>
      </w:r>
    </w:p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081510">
        <w:tc>
          <w:tcPr>
            <w:tcW w:w="4479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081510" w:rsidRDefault="00081510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081510">
        <w:tc>
          <w:tcPr>
            <w:tcW w:w="4479" w:type="dxa"/>
          </w:tcPr>
          <w:p w:rsidR="00081510" w:rsidRDefault="00081510">
            <w:pPr>
              <w:pStyle w:val="ConsPlusNormal"/>
              <w:jc w:val="both"/>
            </w:pPr>
            <w:r>
              <w:t>1. Использование муниципально-частного партнерства (концессия) в развитии объектов инфраструктуры.</w:t>
            </w:r>
          </w:p>
          <w:p w:rsidR="00081510" w:rsidRDefault="00081510">
            <w:pPr>
              <w:pStyle w:val="ConsPlusNormal"/>
              <w:jc w:val="both"/>
            </w:pPr>
            <w:r>
              <w:t>2. Участие в реализации федеральных и краевых программ и проектов.</w:t>
            </w:r>
          </w:p>
          <w:p w:rsidR="00081510" w:rsidRDefault="00081510">
            <w:pPr>
              <w:pStyle w:val="ConsPlusNormal"/>
              <w:jc w:val="both"/>
            </w:pPr>
            <w:r>
              <w:t>3. Высокий уровень озеленения, потенциал рекреационных ресурсов.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4. Имеющаяся система </w:t>
            </w:r>
            <w:proofErr w:type="gramStart"/>
            <w:r>
              <w:t>объектов массового отдыха жителей города Перми</w:t>
            </w:r>
            <w:proofErr w:type="gramEnd"/>
            <w:r>
              <w:t>.</w:t>
            </w:r>
          </w:p>
          <w:p w:rsidR="00081510" w:rsidRDefault="00081510">
            <w:pPr>
              <w:pStyle w:val="ConsPlusNormal"/>
              <w:jc w:val="both"/>
            </w:pPr>
            <w:r>
              <w:t>5. Приемлемая доступность транспортных услуг и инфраструктуры для жителей.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6. Наличие утвержденных документов градостроительного планирования (Генеральный план города Перми, Правила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Перми).</w:t>
            </w:r>
          </w:p>
          <w:p w:rsidR="00081510" w:rsidRDefault="00081510">
            <w:pPr>
              <w:pStyle w:val="ConsPlusNormal"/>
              <w:jc w:val="both"/>
            </w:pPr>
            <w:r>
              <w:t>7. Доступность и открытость информации о градостроительной деятельности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8. Значительная площадь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9. Наличие свободных земельных участков для привлечения инвесторов и частных застройщиков.</w:t>
            </w:r>
          </w:p>
          <w:p w:rsidR="00081510" w:rsidRDefault="00081510">
            <w:pPr>
              <w:pStyle w:val="ConsPlusNormal"/>
              <w:jc w:val="both"/>
            </w:pPr>
            <w:r>
              <w:t>10. Наличие лесных и водных ресурсов на территории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11. Наличие народной дружины в городе Перми.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12. Наличие добровольной пожарной охраны </w:t>
            </w:r>
            <w:r>
              <w:lastRenderedPageBreak/>
              <w:t>в городе Перми</w:t>
            </w:r>
          </w:p>
        </w:tc>
        <w:tc>
          <w:tcPr>
            <w:tcW w:w="4535" w:type="dxa"/>
          </w:tcPr>
          <w:p w:rsidR="00081510" w:rsidRDefault="00081510">
            <w:pPr>
              <w:pStyle w:val="ConsPlusNormal"/>
              <w:jc w:val="both"/>
            </w:pPr>
            <w:r>
              <w:lastRenderedPageBreak/>
              <w:t>1. Высокая степень износа инженерно-технической инфраструктуры.</w:t>
            </w:r>
          </w:p>
          <w:p w:rsidR="00081510" w:rsidRDefault="00081510">
            <w:pPr>
              <w:pStyle w:val="ConsPlusNormal"/>
              <w:jc w:val="both"/>
            </w:pPr>
            <w:r>
              <w:t>2. Низкий уровень благоустройства и доступа к коммунальным ресурсам на территории микрорайонов индивидуальной жилой застройки.</w:t>
            </w:r>
          </w:p>
          <w:p w:rsidR="00081510" w:rsidRDefault="00081510">
            <w:pPr>
              <w:pStyle w:val="ConsPlusNormal"/>
              <w:jc w:val="both"/>
            </w:pPr>
            <w:r>
              <w:t>3. Высокая удельная стоимость создания и поддержания в нормативном состоянии инфраструктуры, обусловленная низкой плотностью проживания в городе Перми.</w:t>
            </w:r>
          </w:p>
          <w:p w:rsidR="00081510" w:rsidRDefault="00081510">
            <w:pPr>
              <w:pStyle w:val="ConsPlusNormal"/>
              <w:jc w:val="both"/>
            </w:pPr>
            <w:r>
              <w:t>4. Высокая доля аварийного и ветхого жилья.</w:t>
            </w:r>
          </w:p>
          <w:p w:rsidR="00081510" w:rsidRDefault="00081510">
            <w:pPr>
              <w:pStyle w:val="ConsPlusNormal"/>
              <w:jc w:val="both"/>
            </w:pPr>
            <w:r>
              <w:t>5. Высокая доля многоквартирных домов, требующих проведения капитального ремонта.</w:t>
            </w:r>
          </w:p>
          <w:p w:rsidR="00081510" w:rsidRDefault="00081510">
            <w:pPr>
              <w:pStyle w:val="ConsPlusNormal"/>
              <w:jc w:val="both"/>
            </w:pPr>
            <w:r>
              <w:t>6. Сравнительно низкий уровень благоустройства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7. Недостаточные условия для приоритетного использования общественного транспорта над </w:t>
            </w:r>
            <w:proofErr w:type="gramStart"/>
            <w:r>
              <w:t>личным</w:t>
            </w:r>
            <w:proofErr w:type="gramEnd"/>
            <w:r>
              <w:t>.</w:t>
            </w:r>
          </w:p>
          <w:p w:rsidR="00081510" w:rsidRDefault="00081510">
            <w:pPr>
              <w:pStyle w:val="ConsPlusNormal"/>
              <w:jc w:val="both"/>
            </w:pPr>
            <w:r>
              <w:t>8. Наличие автомобильных дорог, не соответствующих нормативным требованиям.</w:t>
            </w:r>
          </w:p>
          <w:p w:rsidR="00081510" w:rsidRDefault="00081510">
            <w:pPr>
              <w:pStyle w:val="ConsPlusNormal"/>
              <w:jc w:val="both"/>
            </w:pPr>
            <w:r>
              <w:t>9. Недостаточный уровень адаптации городской среды к потребностям маломобильных групп населения.</w:t>
            </w:r>
          </w:p>
          <w:p w:rsidR="00081510" w:rsidRDefault="00081510">
            <w:pPr>
              <w:pStyle w:val="ConsPlusNormal"/>
              <w:jc w:val="both"/>
            </w:pPr>
            <w:r>
              <w:t>10. Отсутствие достаточного количества оборудованных мест для парковки автомобильного транспорта.</w:t>
            </w:r>
          </w:p>
          <w:p w:rsidR="00081510" w:rsidRDefault="00081510">
            <w:pPr>
              <w:pStyle w:val="ConsPlusNormal"/>
              <w:jc w:val="both"/>
            </w:pPr>
            <w:r>
              <w:t>11. Смертность в результате дорожно-</w:t>
            </w:r>
            <w:r>
              <w:lastRenderedPageBreak/>
              <w:t>транспортных происшествий.</w:t>
            </w:r>
          </w:p>
          <w:p w:rsidR="00081510" w:rsidRDefault="00081510">
            <w:pPr>
              <w:pStyle w:val="ConsPlusNormal"/>
              <w:jc w:val="both"/>
            </w:pPr>
            <w:r>
              <w:t>12. Разрозненность застроенных жилых территорий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13. Отсутствие единых подходов к архитектурному облику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14. Невысокие темпы ввода жилья.</w:t>
            </w:r>
          </w:p>
          <w:p w:rsidR="00081510" w:rsidRDefault="00081510">
            <w:pPr>
              <w:pStyle w:val="ConsPlusNormal"/>
              <w:jc w:val="both"/>
            </w:pPr>
            <w:r>
              <w:t>15. Отсутствие разнообразия типологий жилья.</w:t>
            </w:r>
          </w:p>
          <w:p w:rsidR="00081510" w:rsidRDefault="00081510">
            <w:pPr>
              <w:pStyle w:val="ConsPlusNormal"/>
              <w:jc w:val="both"/>
            </w:pPr>
            <w:r>
              <w:t>16. Наличие вредных производств на территории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17. Относительно высокая загрязненность воздуха и водоемов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18. Высокий уровень преступности, в том числе в общественных местах.</w:t>
            </w:r>
          </w:p>
          <w:p w:rsidR="00081510" w:rsidRDefault="00081510">
            <w:pPr>
              <w:pStyle w:val="ConsPlusNormal"/>
              <w:jc w:val="both"/>
            </w:pPr>
            <w:r>
              <w:t>19. Сравнительно высокий уровень числа потребителей наркотических веществ</w:t>
            </w:r>
          </w:p>
        </w:tc>
      </w:tr>
    </w:tbl>
    <w:p w:rsidR="00081510" w:rsidRDefault="00081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81510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0" w:rsidRDefault="00081510">
            <w:pPr>
              <w:pStyle w:val="ConsPlusNormal"/>
              <w:jc w:val="center"/>
            </w:pPr>
            <w:r>
              <w:t>Ключевые задачи функционально-целевого направления "Комфортная среда для жизни"</w:t>
            </w:r>
          </w:p>
          <w:p w:rsidR="00081510" w:rsidRDefault="00081510">
            <w:pPr>
              <w:pStyle w:val="ConsPlusNormal"/>
            </w:pPr>
          </w:p>
          <w:p w:rsidR="00081510" w:rsidRDefault="00081510">
            <w:pPr>
              <w:pStyle w:val="ConsPlusNormal"/>
              <w:jc w:val="both"/>
            </w:pPr>
            <w:r>
              <w:t>Подцель. Формирование комфортной городской среды</w:t>
            </w:r>
          </w:p>
          <w:p w:rsidR="00081510" w:rsidRDefault="00081510">
            <w:pPr>
              <w:pStyle w:val="ConsPlusNormal"/>
              <w:jc w:val="both"/>
            </w:pPr>
            <w:r>
              <w:t>1. Повышение комфортности и доступности жилья.</w:t>
            </w:r>
          </w:p>
          <w:p w:rsidR="00081510" w:rsidRDefault="00081510">
            <w:pPr>
              <w:pStyle w:val="ConsPlusNormal"/>
              <w:jc w:val="both"/>
            </w:pPr>
            <w:r>
              <w:t>1.1. Повышение безопасности и комфортности проживания в жилых и многоквартирных домах.</w:t>
            </w:r>
          </w:p>
          <w:p w:rsidR="00081510" w:rsidRDefault="00081510">
            <w:pPr>
              <w:pStyle w:val="ConsPlusNormal"/>
              <w:jc w:val="both"/>
            </w:pPr>
            <w:r>
              <w:t>1.2. Модернизация и комплексное развитие систем коммунальной инфраструктуры.</w:t>
            </w:r>
          </w:p>
          <w:p w:rsidR="00081510" w:rsidRDefault="00081510">
            <w:pPr>
              <w:pStyle w:val="ConsPlusNormal"/>
              <w:jc w:val="both"/>
            </w:pPr>
            <w:r>
              <w:t>1.3. Создание условий для развития жилищного строительства.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2. Повышение </w:t>
            </w:r>
            <w:proofErr w:type="gramStart"/>
            <w:r>
              <w:t>уровня благоустройства территории города Перми</w:t>
            </w:r>
            <w:proofErr w:type="gramEnd"/>
            <w:r>
              <w:t>.</w:t>
            </w:r>
          </w:p>
          <w:p w:rsidR="00081510" w:rsidRDefault="00081510">
            <w:pPr>
              <w:pStyle w:val="ConsPlusNormal"/>
              <w:jc w:val="both"/>
            </w:pPr>
            <w:r>
              <w:t>2.1. Озеленение территории города Перми, в том числе путем создания парков, скверов, садов и бульваров.</w:t>
            </w:r>
          </w:p>
          <w:p w:rsidR="00081510" w:rsidRDefault="00081510">
            <w:pPr>
              <w:pStyle w:val="ConsPlusNormal"/>
              <w:jc w:val="both"/>
            </w:pPr>
            <w:r>
              <w:t xml:space="preserve">2.2. Повышение уровня безопасности и </w:t>
            </w:r>
            <w:proofErr w:type="gramStart"/>
            <w:r>
              <w:t>качества</w:t>
            </w:r>
            <w:proofErr w:type="gramEnd"/>
            <w:r>
              <w:t xml:space="preserve"> автомобильных дорог.</w:t>
            </w:r>
          </w:p>
          <w:p w:rsidR="00081510" w:rsidRDefault="00081510">
            <w:pPr>
              <w:pStyle w:val="ConsPlusNormal"/>
              <w:jc w:val="both"/>
            </w:pPr>
            <w:r>
              <w:t>2.3. Создание качественной и эффективной системы уличного освещения.</w:t>
            </w:r>
          </w:p>
          <w:p w:rsidR="00081510" w:rsidRDefault="00081510">
            <w:pPr>
              <w:pStyle w:val="ConsPlusNormal"/>
              <w:jc w:val="both"/>
            </w:pPr>
            <w:r>
              <w:t>2.4. Повышение эффективности организации и функционирования мест паркования (стоянки) транспортных средств.</w:t>
            </w:r>
          </w:p>
          <w:p w:rsidR="00081510" w:rsidRDefault="00081510">
            <w:pPr>
              <w:pStyle w:val="ConsPlusNormal"/>
              <w:jc w:val="both"/>
            </w:pPr>
            <w:r>
              <w:t>2.5. Приоритетное развитие общественного транспорта.</w:t>
            </w:r>
          </w:p>
          <w:p w:rsidR="00081510" w:rsidRDefault="00081510">
            <w:pPr>
              <w:pStyle w:val="ConsPlusNormal"/>
              <w:jc w:val="both"/>
            </w:pPr>
            <w:r>
              <w:t>2.6. Повышение уровня доступности городской инфраструктуры для маломобильных групп населения.</w:t>
            </w:r>
          </w:p>
          <w:p w:rsidR="00081510" w:rsidRDefault="00081510">
            <w:pPr>
              <w:pStyle w:val="ConsPlusNormal"/>
              <w:jc w:val="both"/>
            </w:pPr>
            <w:r>
              <w:t>2.7. Содействие внедрению цифровых технологий в городское хозяйство.</w:t>
            </w:r>
          </w:p>
          <w:p w:rsidR="00081510" w:rsidRDefault="00081510">
            <w:pPr>
              <w:pStyle w:val="ConsPlusNormal"/>
              <w:jc w:val="both"/>
            </w:pPr>
            <w:r>
              <w:t>2.8. Создание условий для развития архитектурной привлекательности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3. Сбалансированное развитие территории и пространственной организации города Перми.</w:t>
            </w:r>
          </w:p>
          <w:p w:rsidR="00081510" w:rsidRDefault="00081510">
            <w:pPr>
              <w:pStyle w:val="ConsPlusNormal"/>
              <w:jc w:val="both"/>
            </w:pPr>
            <w:r>
              <w:t>4. Сохранение благоприятной окружающей среды, биологического разнообразия и природных ресурсов.</w:t>
            </w:r>
          </w:p>
          <w:p w:rsidR="00081510" w:rsidRDefault="00081510">
            <w:pPr>
              <w:pStyle w:val="ConsPlusNormal"/>
              <w:jc w:val="both"/>
            </w:pPr>
            <w:r>
              <w:t>5. Обеспечение личной и общественной безопасности в городе Перми</w:t>
            </w:r>
          </w:p>
        </w:tc>
      </w:tr>
    </w:tbl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1"/>
      </w:pPr>
      <w:r>
        <w:t>4. Управление реализацией Стратегии</w:t>
      </w:r>
    </w:p>
    <w:p w:rsidR="00081510" w:rsidRDefault="00081510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4.1. Механизмы реализации и мониторинга Стратегии</w:t>
      </w:r>
    </w:p>
    <w:p w:rsidR="00081510" w:rsidRDefault="00081510">
      <w:pPr>
        <w:pStyle w:val="ConsPlusNormal"/>
        <w:jc w:val="center"/>
      </w:pPr>
      <w:proofErr w:type="gramStart"/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Пермской городской Думы</w:t>
      </w:r>
      <w:proofErr w:type="gramEnd"/>
    </w:p>
    <w:p w:rsidR="00081510" w:rsidRDefault="00081510">
      <w:pPr>
        <w:pStyle w:val="ConsPlusNormal"/>
        <w:jc w:val="center"/>
      </w:pPr>
      <w:r>
        <w:t>от 22.09.2020 N 186)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23.05.2023 N 99)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27">
        <w:r>
          <w:rPr>
            <w:color w:val="0000FF"/>
          </w:rPr>
          <w:t>Решение</w:t>
        </w:r>
      </w:hyperlink>
      <w:r>
        <w:t xml:space="preserve"> Пермской городской Думы от 23.05.2023 N 99.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В целях анализа результативности и эффективности реализации Стратегии проводится мониторинг реализации Стратегии.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Информационной базой мониторинга реализации Стратегии являются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задач Стратегии, а также результаты социологических исследований.</w:t>
      </w:r>
    </w:p>
    <w:p w:rsidR="00081510" w:rsidRDefault="00081510">
      <w:pPr>
        <w:pStyle w:val="ConsPlusNormal"/>
        <w:jc w:val="both"/>
      </w:pPr>
      <w:r>
        <w:t xml:space="preserve">(в ред. решений Пермской городской Думы от 22.09.2020 </w:t>
      </w:r>
      <w:hyperlink r:id="rId30">
        <w:r>
          <w:rPr>
            <w:color w:val="0000FF"/>
          </w:rPr>
          <w:t>N 186</w:t>
        </w:r>
      </w:hyperlink>
      <w:r>
        <w:t xml:space="preserve">, от 23.05.2023 </w:t>
      </w:r>
      <w:hyperlink r:id="rId31">
        <w:r>
          <w:rPr>
            <w:color w:val="0000FF"/>
          </w:rPr>
          <w:t>N 99</w:t>
        </w:r>
      </w:hyperlink>
      <w:r>
        <w:t>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Решение</w:t>
        </w:r>
      </w:hyperlink>
      <w:r>
        <w:t xml:space="preserve"> Пермской городской Думы от 22.09.2020 N 186.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4.2. Место Стратегии в системе планирования</w:t>
      </w:r>
    </w:p>
    <w:p w:rsidR="00081510" w:rsidRDefault="00081510">
      <w:pPr>
        <w:pStyle w:val="ConsPlusTitle"/>
        <w:jc w:val="center"/>
      </w:pPr>
      <w:r>
        <w:t>социально-экономического развития города Перми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Стратегия является документом долгосрочного планирования социально-экономического развития города Перми до 2030 года, определяет стратегическую цель, функционально-целевые направления, задачи развития города Перми.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Пермской городской Думы от 23.05.2023 N 99)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Процесс муниципального управления осуществляется на основе Стратегии, а именно: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среднесрочное и оперативное планирование социально-экономического развития города Перми осуществляется на основе Стратегии,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документы территориального, бюджетного планирования, программа комплексного развития систем коммунальной инфраструктуры городского округа, программа комплексного развития социальной инфраструктуры городского округа, программа комплексного развития транспортной инфраструктуры городского округа и другие плановые документы развития города Перми разрабатываются и реализуются в координации со Стратегией,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 осуществляется с учетом стратегической цели, функционально-целевых направлений и задач Стратегии.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23.05.2023 N 99)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4.3. Координация Стратегии с другими документами</w:t>
      </w:r>
    </w:p>
    <w:p w:rsidR="00081510" w:rsidRDefault="00081510">
      <w:pPr>
        <w:pStyle w:val="ConsPlusTitle"/>
        <w:jc w:val="center"/>
      </w:pPr>
      <w:r>
        <w:t>планирования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 xml:space="preserve">Администрация города Перми организует планирование и управление реализации Стратегии в координации с Генеральным планом города Перми, документами градостроительного планирования, программой комплексного развития систем коммунальной </w:t>
      </w:r>
      <w:r>
        <w:lastRenderedPageBreak/>
        <w:t>инфраструктуры городского округа, программой комплексного развития социальной инфраструктуры городского округа, программой комплексного развития транспортной инфраструктуры городского округа.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В целях обеспечения наибольшей эффективности реализации Стратегии и 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>Программы и проекты, планируемые для реализации Стратегии и предполагающие софинансирование из бюджета Пермского края и (или) федерального бюджета, подлежат согласованию в установленном порядке.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4.4. Контроль реализации Стратегии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>Контроль реализации Стратегии осуществляет Пермская городская Дума на основе 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Думой.</w:t>
      </w:r>
    </w:p>
    <w:p w:rsidR="00081510" w:rsidRDefault="0008151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081510" w:rsidRDefault="00081510">
      <w:pPr>
        <w:pStyle w:val="ConsPlusNormal"/>
        <w:spacing w:before="220"/>
        <w:ind w:firstLine="540"/>
        <w:jc w:val="both"/>
      </w:pPr>
      <w:r>
        <w:t xml:space="preserve">Контроль расходования финансовых средств, направленных на реализацию Стратегии, осуществляется в рамках </w:t>
      </w:r>
      <w:proofErr w:type="gramStart"/>
      <w:r>
        <w:t>контроля исполнения бюджета города Перми</w:t>
      </w:r>
      <w:proofErr w:type="gramEnd"/>
      <w:r>
        <w:t xml:space="preserve"> в установленном порядке.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Title"/>
        <w:jc w:val="center"/>
        <w:outlineLvl w:val="2"/>
      </w:pPr>
      <w:r>
        <w:t>4.5. Корректировка Стратегии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ind w:firstLine="540"/>
        <w:jc w:val="both"/>
      </w:pPr>
      <w:r>
        <w:t xml:space="preserve">Утратил силу. - </w:t>
      </w:r>
      <w:hyperlink r:id="rId39">
        <w:r>
          <w:rPr>
            <w:color w:val="0000FF"/>
          </w:rPr>
          <w:t>Решение</w:t>
        </w:r>
      </w:hyperlink>
      <w:r>
        <w:t xml:space="preserve"> Пермской городской Думы от 22.09.2020 N 186.</w:t>
      </w: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jc w:val="both"/>
      </w:pPr>
    </w:p>
    <w:p w:rsidR="00081510" w:rsidRDefault="000815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B52" w:rsidRDefault="007D5B52">
      <w:bookmarkStart w:id="2" w:name="_GoBack"/>
      <w:bookmarkEnd w:id="2"/>
    </w:p>
    <w:sectPr w:rsidR="007D5B52" w:rsidSect="00F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0"/>
    <w:rsid w:val="00081510"/>
    <w:rsid w:val="007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5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5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82F58A7024F7F4C443360B33E416D74280CD58D7F8DC2D8A6891F3D6ABAA2691551A45FB25B95BEBB5B1B3883B9YC14L" TargetMode="External"/><Relationship Id="rId13" Type="http://schemas.openxmlformats.org/officeDocument/2006/relationships/hyperlink" Target="consultantplus://offline/ref=6439A1BD44B6B8EB6F09F35AC506B82F58A7024F7940493667B9634B652D240ED282209AC591AA881F3D6ABDAC361044B507BE5382A1BA45073A81YB18L" TargetMode="External"/><Relationship Id="rId18" Type="http://schemas.openxmlformats.org/officeDocument/2006/relationships/hyperlink" Target="consultantplus://offline/ref=6439A1BD44B6B8EB6F09F35AC506B82F58A7024F7F4C483767B53E416D74280CD58D7F8DC2D8A6891F3D6ABAA2691551A45FB25B95BEBB5B1B3883B9YC14L" TargetMode="External"/><Relationship Id="rId26" Type="http://schemas.openxmlformats.org/officeDocument/2006/relationships/hyperlink" Target="consultantplus://offline/ref=6439A1BD44B6B8EB6F09F35AC506B82F58A7024F7F40413364B53E416D74280CD58D7F8DC2D8A6891F3D6AB8A2691551A45FB25B95BEBB5B1B3883B9YC14L" TargetMode="External"/><Relationship Id="rId39" Type="http://schemas.openxmlformats.org/officeDocument/2006/relationships/hyperlink" Target="consultantplus://offline/ref=6439A1BD44B6B8EB6F09F35AC506B82F58A7024F7F4C443360B33E416D74280CD58D7F8DC2D8A6891F3D6AB8A3691551A45FB25B95BEBB5B1B3883B9YC1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39A1BD44B6B8EB6F09F35AC506B82F58A7024F7F40443065B03E416D74280CD58D7F8DC2D8A6891F3D6ABAA2691551A45FB25B95BEBB5B1B3883B9YC14L" TargetMode="External"/><Relationship Id="rId34" Type="http://schemas.openxmlformats.org/officeDocument/2006/relationships/hyperlink" Target="consultantplus://offline/ref=6439A1BD44B6B8EB6F09F35AC506B82F58A7024F7F4C443360B33E416D74280CD58D7F8DC2D8A6891F3D6ABBAF691551A45FB25B95BEBB5B1B3883B9YC14L" TargetMode="External"/><Relationship Id="rId7" Type="http://schemas.openxmlformats.org/officeDocument/2006/relationships/hyperlink" Target="consultantplus://offline/ref=6439A1BD44B6B8EB6F09F35AC506B82F58A7024F7F4C483767B53E416D74280CD58D7F8DC2D8A6891F3D6ABAA2691551A45FB25B95BEBB5B1B3883B9YC14L" TargetMode="External"/><Relationship Id="rId12" Type="http://schemas.openxmlformats.org/officeDocument/2006/relationships/hyperlink" Target="consultantplus://offline/ref=6439A1BD44B6B8EB6F09F35AC506B82F58A7024F7940493667B9634B652D240ED282209AC591AA881F3D6ABDAC361044B507BE5382A1BA45073A81YB18L" TargetMode="External"/><Relationship Id="rId17" Type="http://schemas.openxmlformats.org/officeDocument/2006/relationships/hyperlink" Target="consultantplus://offline/ref=6439A1BD44B6B8EB6F09F35AC506B82F58A7024F7940493667B9634B652D240ED282209AC591AA881F3D6AB2AC361044B507BE5382A1BA45073A81YB18L" TargetMode="External"/><Relationship Id="rId25" Type="http://schemas.openxmlformats.org/officeDocument/2006/relationships/hyperlink" Target="consultantplus://offline/ref=6439A1BD44B6B8EB6F09F35AC506B82F58A7024F7F4C443360B33E416D74280CD58D7F8DC2D8A6891F3D6ABAAE691551A45FB25B95BEBB5B1B3883B9YC14L" TargetMode="External"/><Relationship Id="rId33" Type="http://schemas.openxmlformats.org/officeDocument/2006/relationships/hyperlink" Target="consultantplus://offline/ref=6439A1BD44B6B8EB6F09F35AC506B82F58A7024F7F40413364B53E416D74280CD58D7F8DC2D8A6891F3D6AB9A7691551A45FB25B95BEBB5B1B3883B9YC14L" TargetMode="External"/><Relationship Id="rId38" Type="http://schemas.openxmlformats.org/officeDocument/2006/relationships/hyperlink" Target="consultantplus://offline/ref=6439A1BD44B6B8EB6F09F35AC506B82F58A7024F7F4C443360B33E416D74280CD58D7F8DC2D8A6891F3D6AB8A4691551A45FB25B95BEBB5B1B3883B9YC1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39A1BD44B6B8EB6F09F35AC506B82F58A7024F7940493667B9634B652D240ED282209AC591AA881F3D6ABDAC361044B507BE5382A1BA45073A81YB18L" TargetMode="External"/><Relationship Id="rId20" Type="http://schemas.openxmlformats.org/officeDocument/2006/relationships/hyperlink" Target="consultantplus://offline/ref=6439A1BD44B6B8EB6F09F35AC506B82F58A7024F7F40413364B53E416D74280CD58D7F8DC2D8A6891F3D6AB8A4691551A45FB25B95BEBB5B1B3883B9YC14L" TargetMode="External"/><Relationship Id="rId29" Type="http://schemas.openxmlformats.org/officeDocument/2006/relationships/hyperlink" Target="consultantplus://offline/ref=6439A1BD44B6B8EB6F09F35AC506B82F58A7024F7F4C443360B33E416D74280CD58D7F8DC2D8A6891F3D6ABBA2691551A45FB25B95BEBB5B1B3883B9YC14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39A1BD44B6B8EB6F09F35AC506B82F58A7024F7940493667B9634B652D240ED282209AC591AA881F3D6ABFAC361044B507BE5382A1BA45073A81YB18L" TargetMode="External"/><Relationship Id="rId11" Type="http://schemas.openxmlformats.org/officeDocument/2006/relationships/hyperlink" Target="consultantplus://offline/ref=6439A1BD44B6B8EB6F09F35AC506B82F58A7024F7940493667B9634B652D240ED282209AC591AA881F3D6ABCAC361044B507BE5382A1BA45073A81YB18L" TargetMode="External"/><Relationship Id="rId24" Type="http://schemas.openxmlformats.org/officeDocument/2006/relationships/hyperlink" Target="consultantplus://offline/ref=6439A1BD44B6B8EB6F09F35AC506B82F58A7024F7F4C443360B33E416D74280CD58D7F8DC2D8A6891F3D6ABAA1691551A45FB25B95BEBB5B1B3883B9YC14L" TargetMode="External"/><Relationship Id="rId32" Type="http://schemas.openxmlformats.org/officeDocument/2006/relationships/hyperlink" Target="consultantplus://offline/ref=6439A1BD44B6B8EB6F09F35AC506B82F58A7024F7F4C443360B33E416D74280CD58D7F8DC2D8A6891F3D6ABBA0691551A45FB25B95BEBB5B1B3883B9YC14L" TargetMode="External"/><Relationship Id="rId37" Type="http://schemas.openxmlformats.org/officeDocument/2006/relationships/hyperlink" Target="consultantplus://offline/ref=6439A1BD44B6B8EB6F09F35AC506B82F58A7024F7F4C443360B33E416D74280CD58D7F8DC2D8A6891F3D6AB8A6691551A45FB25B95BEBB5B1B3883B9YC14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39A1BD44B6B8EB6F09F35AC506B82F58A7024F7940493667B9634B652D240ED282209AC591AA881F3D6ABDAC361044B507BE5382A1BA45073A81YB18L" TargetMode="External"/><Relationship Id="rId23" Type="http://schemas.openxmlformats.org/officeDocument/2006/relationships/hyperlink" Target="consultantplus://offline/ref=6439A1BD44B6B8EB6F09F35AC506B82F58A7024F7F40443065B03E416D74280CD58D7F8DC2D8A6891F3D6ABAA2691551A45FB25B95BEBB5B1B3883B9YC14L" TargetMode="External"/><Relationship Id="rId28" Type="http://schemas.openxmlformats.org/officeDocument/2006/relationships/hyperlink" Target="consultantplus://offline/ref=6439A1BD44B6B8EB6F09F35AC506B82F58A7024F7F4C443360B33E416D74280CD58D7F8DC2D8A6891F3D6ABBA4691551A45FB25B95BEBB5B1B3883B9YC14L" TargetMode="External"/><Relationship Id="rId36" Type="http://schemas.openxmlformats.org/officeDocument/2006/relationships/hyperlink" Target="consultantplus://offline/ref=6439A1BD44B6B8EB6F09F35AC506B82F58A7024F7F4C443360B33E416D74280CD58D7F8DC2D8A6891F3D6AB8A7691551A45FB25B95BEBB5B1B3883B9YC14L" TargetMode="External"/><Relationship Id="rId10" Type="http://schemas.openxmlformats.org/officeDocument/2006/relationships/hyperlink" Target="consultantplus://offline/ref=6439A1BD44B6B8EB6F09F35AC506B82F58A7024F7F40443065B03E416D74280CD58D7F8DC2D8A6891F3D6ABAA2691551A45FB25B95BEBB5B1B3883B9YC14L" TargetMode="External"/><Relationship Id="rId19" Type="http://schemas.openxmlformats.org/officeDocument/2006/relationships/hyperlink" Target="consultantplus://offline/ref=6439A1BD44B6B8EB6F09F35AC506B82F58A7024F7F4C443360B33E416D74280CD58D7F8DC2D8A6891F3D6ABAA2691551A45FB25B95BEBB5B1B3883B9YC14L" TargetMode="External"/><Relationship Id="rId31" Type="http://schemas.openxmlformats.org/officeDocument/2006/relationships/hyperlink" Target="consultantplus://offline/ref=6439A1BD44B6B8EB6F09F35AC506B82F58A7024F7F40413364B53E416D74280CD58D7F8DC2D8A6891F3D6AB8AF691551A45FB25B95BEBB5B1B3883B9YC1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39A1BD44B6B8EB6F09F35AC506B82F58A7024F7F40413364B53E416D74280CD58D7F8DC2D8A6891F3D6AB8A4691551A45FB25B95BEBB5B1B3883B9YC14L" TargetMode="External"/><Relationship Id="rId14" Type="http://schemas.openxmlformats.org/officeDocument/2006/relationships/hyperlink" Target="consultantplus://offline/ref=6439A1BD44B6B8EB6F09F35AC506B82F58A7024F7940493667B9634B652D240ED282209AC591AA881F3D6ABDAC361044B507BE5382A1BA45073A81YB18L" TargetMode="External"/><Relationship Id="rId22" Type="http://schemas.openxmlformats.org/officeDocument/2006/relationships/hyperlink" Target="consultantplus://offline/ref=6439A1BD44B6B8EB6F09F35AC506B82F58A7024F7F4C483767B53E416D74280CD58D7F8DC2D8A6891F3D6ABAA2691551A45FB25B95BEBB5B1B3883B9YC14L" TargetMode="External"/><Relationship Id="rId27" Type="http://schemas.openxmlformats.org/officeDocument/2006/relationships/hyperlink" Target="consultantplus://offline/ref=6439A1BD44B6B8EB6F09F35AC506B82F58A7024F7F40413364B53E416D74280CD58D7F8DC2D8A6891F3D6AB8A0691551A45FB25B95BEBB5B1B3883B9YC14L" TargetMode="External"/><Relationship Id="rId30" Type="http://schemas.openxmlformats.org/officeDocument/2006/relationships/hyperlink" Target="consultantplus://offline/ref=6439A1BD44B6B8EB6F09F35AC506B82F58A7024F7F4C443360B33E416D74280CD58D7F8DC2D8A6891F3D6ABBA1691551A45FB25B95BEBB5B1B3883B9YC14L" TargetMode="External"/><Relationship Id="rId35" Type="http://schemas.openxmlformats.org/officeDocument/2006/relationships/hyperlink" Target="consultantplus://offline/ref=6439A1BD44B6B8EB6F09F35AC506B82F58A7024F7F40413364B53E416D74280CD58D7F8DC2D8A6891F3D6AB9A5691551A45FB25B95BEBB5B1B3883B9YC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Онянова Елена Алексеевна</dc:creator>
  <cp:lastModifiedBy>Онянова Елена Алексеевна</cp:lastModifiedBy>
  <cp:revision>1</cp:revision>
  <dcterms:created xsi:type="dcterms:W3CDTF">2023-10-19T11:53:00Z</dcterms:created>
  <dcterms:modified xsi:type="dcterms:W3CDTF">2023-10-19T11:53:00Z</dcterms:modified>
</cp:coreProperties>
</file>