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Пермского края от 13.11.2017 N 141-ПК</w:t>
              <w:br/>
              <w:t xml:space="preserve">(ред. от 29.04.2022)</w:t>
              <w:br/>
              <w:t xml:space="preserve">"О налоге на имущество организаций на территории Пермского края и о внесении изменений в Закон Пермской области "О налогообложении в Пермском крае"</w:t>
              <w:br/>
              <w:t xml:space="preserve">(принят ЗС ПК 26.10.2017)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13 ноября 2017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141-ПК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ПЕРМСКИЙ КРАЙ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НАЛОГЕ НА ИМУЩЕСТВО ОРГАНИЗАЦИЙ НА ТЕРРИТОРИИ ПЕРМСКОГО</w:t>
      </w:r>
    </w:p>
    <w:p>
      <w:pPr>
        <w:pStyle w:val="2"/>
        <w:jc w:val="center"/>
      </w:pPr>
      <w:r>
        <w:rPr>
          <w:sz w:val="20"/>
        </w:rPr>
        <w:t xml:space="preserve">КРАЯ И О ВНЕСЕНИИ ИЗМЕНЕНИЙ В ЗАКОН ПЕРМСКОЙ ОБЛАСТИ</w:t>
      </w:r>
    </w:p>
    <w:p>
      <w:pPr>
        <w:pStyle w:val="2"/>
        <w:jc w:val="center"/>
      </w:pPr>
      <w:r>
        <w:rPr>
          <w:sz w:val="20"/>
        </w:rPr>
        <w:t xml:space="preserve">"О НАЛОГООБЛОЖЕНИИ В ПЕРМСКОМ КРАЕ"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Законодательным Собранием</w:t>
      </w:r>
    </w:p>
    <w:p>
      <w:pPr>
        <w:pStyle w:val="0"/>
        <w:jc w:val="right"/>
      </w:pPr>
      <w:r>
        <w:rPr>
          <w:sz w:val="20"/>
        </w:rPr>
        <w:t xml:space="preserve">Пермского края</w:t>
      </w:r>
    </w:p>
    <w:p>
      <w:pPr>
        <w:pStyle w:val="0"/>
        <w:jc w:val="right"/>
      </w:pPr>
      <w:r>
        <w:rPr>
          <w:sz w:val="20"/>
        </w:rPr>
        <w:t xml:space="preserve">26 октября 2017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Пермского края от 02.07.2019 </w:t>
            </w:r>
            <w:hyperlink w:history="0" r:id="rId7" w:tooltip="Закон Пермского края от 02.07.2019 N 417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0.06.2019) {КонсультантПлюс}">
              <w:r>
                <w:rPr>
                  <w:sz w:val="20"/>
                  <w:color w:val="0000ff"/>
                </w:rPr>
                <w:t xml:space="preserve">N 417-ПК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05.11.2019 </w:t>
            </w:r>
            <w:hyperlink w:history="0" r:id="rId8" w:tooltip="Закон Пермского края от 05.11.2019 N 458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4.10.2019) {КонсультантПлюс}">
              <w:r>
                <w:rPr>
                  <w:sz w:val="20"/>
                  <w:color w:val="0000ff"/>
                </w:rPr>
                <w:t xml:space="preserve">N 458-ПК</w:t>
              </w:r>
            </w:hyperlink>
            <w:r>
              <w:rPr>
                <w:sz w:val="20"/>
                <w:color w:val="392c69"/>
              </w:rPr>
              <w:t xml:space="preserve">, от 30.03.2020 </w:t>
            </w:r>
            <w:hyperlink w:history="0" r:id="rId9" w:tooltip="Закон Пермского края от 30.03.2020 N 527-ПК (ред. от 22.04.2020) &quot;О внесении изменений в отдельные законы Пермского края в сфере налогообложения в целях предоставления поддержки отраслям экономики Пермского края, наиболее пострадавшим от распространения новой коронавирусной инфекции&quot; (принят ЗС ПК 30.03.2020) {КонсультантПлюс}">
              <w:r>
                <w:rPr>
                  <w:sz w:val="20"/>
                  <w:color w:val="0000ff"/>
                </w:rPr>
                <w:t xml:space="preserve">N 527-ПК</w:t>
              </w:r>
            </w:hyperlink>
            <w:r>
              <w:rPr>
                <w:sz w:val="20"/>
                <w:color w:val="392c69"/>
              </w:rPr>
              <w:t xml:space="preserve">, от 22.04.2020 </w:t>
            </w:r>
            <w:hyperlink w:history="0" r:id="rId10" w:tooltip="Закон Пермского края от 22.04.2020 N 530-ПК &quot;О внесении изменений в отдельные законы Пермского края в сфере налогообложения в целях расширения мер поддержки отраслей экономики Пермского края, наиболее пострадавших от распространения новой коронавирусной инфекции&quot; (принят ЗС ПК 16.04.2020) {КонсультантПлюс}">
              <w:r>
                <w:rPr>
                  <w:sz w:val="20"/>
                  <w:color w:val="0000ff"/>
                </w:rPr>
                <w:t xml:space="preserve">N 530-ПК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22.06.2020 </w:t>
            </w:r>
            <w:hyperlink w:history="0" r:id="rId11" w:tooltip="Закон Пермского края от 22.06.2020 N 548-ПК &quot;О внесении изменений в отдельные законы Пермского края в сфере налогообложения в целях расширения мер поддержки отраслей экономики Пермского края, наиболее пострадавших от распространения новой коронавирусной инфекции&quot; (принят ЗС ПК 11.06.2020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548-ПК</w:t>
              </w:r>
            </w:hyperlink>
            <w:r>
              <w:rPr>
                <w:sz w:val="20"/>
                <w:color w:val="392c69"/>
              </w:rPr>
              <w:t xml:space="preserve">, от 27.11.2020 </w:t>
            </w:r>
            <w:hyperlink w:history="0" r:id="rId12" w:tooltip="Закон Пермского края от 27.11.2020 N 598-ПК &quot;О внесении изменений в отдельные законы Пермского края в сфере налогообложения&quot; (принят ЗС ПК 26.11.2020) {КонсультантПлюс}">
              <w:r>
                <w:rPr>
                  <w:sz w:val="20"/>
                  <w:color w:val="0000ff"/>
                </w:rPr>
                <w:t xml:space="preserve">N 598-ПК</w:t>
              </w:r>
            </w:hyperlink>
            <w:r>
              <w:rPr>
                <w:sz w:val="20"/>
                <w:color w:val="392c69"/>
              </w:rPr>
              <w:t xml:space="preserve">, от 29.11.2021 </w:t>
            </w:r>
            <w:hyperlink w:history="0" r:id="rId13" w:tooltip="Закон Пермского края от 29.11.2021 N 22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5.11.2021) {КонсультантПлюс}">
              <w:r>
                <w:rPr>
                  <w:sz w:val="20"/>
                  <w:color w:val="0000ff"/>
                </w:rPr>
                <w:t xml:space="preserve">N 22-ПК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24.03.2022 </w:t>
            </w:r>
            <w:hyperlink w:history="0" r:id="rId14" w:tooltip="Закон Пермского края от 24.03.2022 N 63-ПК &quot;О внесении изменений в статью 5 Закона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17.03.2022) {КонсультантПлюс}">
              <w:r>
                <w:rPr>
                  <w:sz w:val="20"/>
                  <w:color w:val="0000ff"/>
                </w:rPr>
                <w:t xml:space="preserve">N 63-ПК</w:t>
              </w:r>
            </w:hyperlink>
            <w:r>
              <w:rPr>
                <w:sz w:val="20"/>
                <w:color w:val="392c69"/>
              </w:rPr>
              <w:t xml:space="preserve">, от 29.04.2022 </w:t>
            </w:r>
            <w:hyperlink w:history="0" r:id="rId15" w:tooltip="Закон Пермского края от 29.04.2022 N 79-ПК &quot;О внесении изменения в статью 5 Закона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1.04.2022) {КонсультантПлюс}">
              <w:r>
                <w:rPr>
                  <w:sz w:val="20"/>
                  <w:color w:val="0000ff"/>
                </w:rPr>
                <w:t xml:space="preserve">N 79-ПК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Налог на имущество организаций устанавливается Налоговым </w:t>
      </w:r>
      <w:hyperlink w:history="0" r:id="rId16" w:tooltip="&quot;Налоговый кодекс Российской Федерации (часть вторая)&quot; от 05.08.2000 N 117-ФЗ (ред. от 28.06.2022) (с изм. и доп., вступ. в силу с 01.07.2022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 настоящим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Настоящим Законом в соответствии с </w:t>
      </w:r>
      <w:hyperlink w:history="0" r:id="rId17" w:tooltip="&quot;Налоговый кодекс Российской Федерации (часть вторая)&quot; от 05.08.2000 N 117-ФЗ (ред. от 28.06.2022) (с изм. и доп., вступ. в силу с 01.07.2022) ------------ Недействующая редакция {КонсультантПлюс}">
        <w:r>
          <w:rPr>
            <w:sz w:val="20"/>
            <w:color w:val="0000ff"/>
          </w:rPr>
          <w:t xml:space="preserve">главой 30</w:t>
        </w:r>
      </w:hyperlink>
      <w:r>
        <w:rPr>
          <w:sz w:val="20"/>
        </w:rPr>
        <w:t xml:space="preserve"> Налогового кодекса Российской Федерации определяются ставка налога на имущество организаций (далее - налог), особенности определения налоговой базы отдельных объектов недвижимого имущества, порядок уплаты налога, а также налоговые льготы и основания их использования налогоплательщиками.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Закон Пермского края от 29.11.2021 N 22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5.11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29.11.2021 N 22-ПК)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Особенности определения налоговой базы в отношении отдельных объектов недвижимого имущества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Налоговая база как кадастровая стоимость имущества определяется в отношении следующих видов недвижимого имущества:</w:t>
      </w:r>
    </w:p>
    <w:bookmarkStart w:id="31" w:name="P31"/>
    <w:bookmarkEnd w:id="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административно-деловых центров и торговых центров (комплексов) общей площадью свыше 300 кв. метров и помещений в них, за исключением помещений, находящихся в оперативном управлении органов государственной власти Пермского края, органов местного самоуправления в Пермском крае, автономных, бюджетных и казенных учреждений Пермского края;</w:t>
      </w:r>
    </w:p>
    <w:bookmarkStart w:id="32" w:name="P32"/>
    <w:bookmarkEnd w:id="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если общая площадь нежилых помещений в здании превышает 300 кв. метров;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жилых домов, квартир, комнат по истечении одного года со дня ввода в эксплуатацию жилого дома, многоквартирного дома, в котором расположены указанные квартиры, комнаты;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гаражей, машино-мест, объектов незавершенного строительства, а также жилых строений, садовых домов, хозяйственных строений или сооружений, расположенных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19" w:tooltip="Закон Пермского края от 29.11.2021 N 22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5.11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29.11.2021 N 22-ПК)</w:t>
      </w:r>
    </w:p>
    <w:p>
      <w:pPr>
        <w:pStyle w:val="0"/>
        <w:jc w:val="both"/>
      </w:pPr>
      <w:r>
        <w:rPr>
          <w:sz w:val="20"/>
        </w:rPr>
        <w:t xml:space="preserve">(часть 1 в ред. </w:t>
      </w:r>
      <w:hyperlink w:history="0" r:id="rId20" w:tooltip="Закон Пермского края от 05.11.2019 N 458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4.10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05.11.2019 N 458-ПК)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Перечень объектов недвижимого имущества, указанных в </w:t>
      </w:r>
      <w:hyperlink w:history="0" w:anchor="P31" w:tooltip="1) административно-деловых центров и торговых центров (комплексов) общей площадью свыше 300 кв. метров и помещений в них, за исключением помещений, находящихся в оперативном управлении органов государственной власти Пермского края, органов местного самоуправления в Пермском крае, автономных, бюджетных и казенных учреждений Пермского края;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, </w:t>
      </w:r>
      <w:hyperlink w:history="0" w:anchor="P32" w:tooltip="2)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если общая площ...">
        <w:r>
          <w:rPr>
            <w:sz w:val="20"/>
            <w:color w:val="0000ff"/>
          </w:rPr>
          <w:t xml:space="preserve">2 части 1</w:t>
        </w:r>
      </w:hyperlink>
      <w:r>
        <w:rPr>
          <w:sz w:val="20"/>
        </w:rPr>
        <w:t xml:space="preserve"> настоящей статьи, определяется Правительством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Налоговая база в отношении имущества, не указанного в настоящей статье, определяется в соответствии с </w:t>
      </w:r>
      <w:hyperlink w:history="0" r:id="rId21" w:tooltip="&quot;Налоговый кодекс Российской Федерации (часть вторая)&quot; от 05.08.2000 N 117-ФЗ (ред. от 28.06.2022) (с изм. и доп., вступ. в силу с 01.07.2022) ------------ Недействующая редакция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r:id="rId22" w:tooltip="&quot;Налоговый кодекс Российской Федерации (часть вторая)&quot; от 05.08.2000 N 117-ФЗ (ред. от 28.06.2022) (с изм. и доп., вступ. в силу с 01.07.2022) ------------ Недействующая редакция {КонсультантПлюс}">
        <w:r>
          <w:rPr>
            <w:sz w:val="20"/>
            <w:color w:val="0000ff"/>
          </w:rPr>
          <w:t xml:space="preserve">3 статьи 375</w:t>
        </w:r>
      </w:hyperlink>
      <w:r>
        <w:rPr>
          <w:sz w:val="20"/>
        </w:rPr>
        <w:t xml:space="preserve"> Налогового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Пермского края от 29.11.2021 N 22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5.11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29.11.2021 N 22-ПК)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Налоговая ставка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0"/>
        <w:ind w:firstLine="540"/>
        <w:jc w:val="both"/>
      </w:pPr>
      <w:r>
        <w:rPr>
          <w:sz w:val="20"/>
        </w:rPr>
        <w:t xml:space="preserve">1. Налоговая </w:t>
      </w:r>
      <w:hyperlink w:history="0" r:id="rId24" w:tooltip="&quot;Налоговый кодекс Российской Федерации (часть вторая)&quot; от 05.08.2000 N 117-ФЗ (ред. от 28.05.2022) ------------ Недействующая редакция {КонсультантПлюс}">
        <w:r>
          <w:rPr>
            <w:sz w:val="20"/>
            <w:color w:val="0000ff"/>
          </w:rPr>
          <w:t xml:space="preserve">ставка</w:t>
        </w:r>
      </w:hyperlink>
      <w:r>
        <w:rPr>
          <w:sz w:val="20"/>
        </w:rPr>
        <w:t xml:space="preserve"> устанавливается в размере 2,2 процента, если иное не предусмотрено частями 2-5, 7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Закон Пермского края от 29.11.2021 N 22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5.11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29.11.2021 N 22-ПК)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Дифференцированные налоговые ставки устанавливаются для организаций, непосредственно осуществляющих виды экономической деятельности, указанные в настоящей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Дифференцированные налоговые ставки устанавливаются в отношении введенных в эксплуатацию основных средств, которые приобретены за плату или изготовлены, сооружены организацией самостоятельно, за исключением указанных в </w:t>
      </w:r>
      <w:hyperlink w:history="0" w:anchor="P80" w:tooltip="3. Дифференцированные налоговые ставки устанавливаются для организаций, в том числе имеющих обособленные подразделения на территории Пермского края (имеющие отдельный баланс), основным видом деятельности которых является перевозка пассажиров, грузов и багажа воздушным транспортом.">
        <w:r>
          <w:rPr>
            <w:sz w:val="20"/>
            <w:color w:val="0000ff"/>
          </w:rPr>
          <w:t xml:space="preserve">части 3</w:t>
        </w:r>
      </w:hyperlink>
      <w:r>
        <w:rPr>
          <w:sz w:val="20"/>
        </w:rPr>
        <w:t xml:space="preserve"> настоящей статьи, фактически используемых в следующих видах экономической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сельское хозяйство, охота и лесное хозяйство;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рыболовство, рыбоводство;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добыча полезных ископаемых;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обрабатывающие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производство и распределение электроэнергии, газа и 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строительство;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транспорт и связь.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Дифференцированные налоговые ставки, за исключением указанных в </w:t>
      </w:r>
      <w:hyperlink w:history="0" w:anchor="P80" w:tooltip="3. Дифференцированные налоговые ставки устанавливаются для организаций, в том числе имеющих обособленные подразделения на территории Пермского края (имеющие отдельный баланс), основным видом деятельности которых является перевозка пассажиров, грузов и багажа воздушным транспортом.">
        <w:r>
          <w:rPr>
            <w:sz w:val="20"/>
            <w:color w:val="0000ff"/>
          </w:rPr>
          <w:t xml:space="preserve">части 3</w:t>
        </w:r>
      </w:hyperlink>
      <w:r>
        <w:rPr>
          <w:sz w:val="20"/>
        </w:rPr>
        <w:t xml:space="preserve"> настоящей статьи, устанавливаются в размерах: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91"/>
        <w:gridCol w:w="1531"/>
        <w:gridCol w:w="4592"/>
      </w:tblGrid>
      <w:tr>
        <w:tc>
          <w:tcPr>
            <w:tcW w:w="28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ввода основных средств в эксплуатацию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Налоговая ставка</w:t>
            </w:r>
          </w:p>
        </w:tc>
        <w:tc>
          <w:tcPr>
            <w:tcW w:w="45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применения налоговой ставки</w:t>
            </w:r>
          </w:p>
        </w:tc>
      </w:tr>
      <w:tr>
        <w:tc>
          <w:tcPr>
            <w:tcW w:w="289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до 31.12.2021 включительно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 процента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первого года со дня ввода в эксплуатацию основных средств</w:t>
            </w:r>
          </w:p>
        </w:tc>
      </w:tr>
      <w:tr>
        <w:tc>
          <w:tcPr>
            <w:vMerge w:val="continue"/>
          </w:tcPr>
          <w:p/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 процента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второго и третьего годов эксплуатации основных средств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 01.01.2022 по 31.12.2022 включительно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 процента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первых трех лет со дня ввода в эксплуатацию основных средств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 01.01.2023 по 31.12.2023 включительно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 процента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первых двух лет со дня ввода в эксплуатацию основных средств</w:t>
            </w:r>
          </w:p>
        </w:tc>
      </w:tr>
      <w:tr>
        <w:tc>
          <w:tcPr>
            <w:tcW w:w="2891" w:type="dxa"/>
          </w:tcPr>
          <w:p>
            <w:pPr>
              <w:pStyle w:val="0"/>
            </w:pPr>
            <w:r>
              <w:rPr>
                <w:sz w:val="20"/>
              </w:rPr>
              <w:t xml:space="preserve">с 01.01.2024 по 31.12.2024 включительно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 процента</w:t>
            </w:r>
          </w:p>
        </w:tc>
        <w:tc>
          <w:tcPr>
            <w:tcW w:w="4592" w:type="dxa"/>
          </w:tcPr>
          <w:p>
            <w:pPr>
              <w:pStyle w:val="0"/>
            </w:pPr>
            <w:r>
              <w:rPr>
                <w:sz w:val="20"/>
              </w:rPr>
              <w:t xml:space="preserve">в течение первого года со дня ввода в эксплуатацию основных средств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Налоговые ставки, указанные в настоящей части, применяются налогоплательщиками по итогам каждого отчетного (налогового) периода.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применения налоговой ставки по итогам налогового периода в отношении объектов основных средств, введенных в эксплуатацию с 01.01.2022, налоговая ставка применяется при условии сохранения суммарного объема товаров, продукции (работ, услуг) в натуральном выражении, произведенных организацией в рамках основного вида экономической деятельности по итогам налогового периода, в отношении которого применяется налоговая ставка, не ниже уровня предшествующего налогового периода.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основным видом экономической деятельности в целях применения налоговой ставки, указанной в настоящей части, понимается основной вид экономической деятельности в соответствии со сведениями, содержащимися в Едином государственном реестре юридических лиц по состоянию на 1 января налогового периода, в котором применяется налоговая ставка.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отношении основных средств, введенных в эксплуатацию в налоговые периоды после 01.01.2025, применяется налоговая ставка, предусмотренная </w:t>
      </w:r>
      <w:hyperlink w:history="0" w:anchor="P43" w:tooltip="1. Налоговая ставка устанавливается в размере 2,2 процента, если иное не предусмотрено частями 2-5, 7 настоящей статьи.">
        <w:r>
          <w:rPr>
            <w:sz w:val="20"/>
            <w:color w:val="0000ff"/>
          </w:rPr>
          <w:t xml:space="preserve">частью 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выбытии основных средств, за исключением указанных в </w:t>
      </w:r>
      <w:hyperlink w:history="0" w:anchor="P80" w:tooltip="3. Дифференцированные налоговые ставки устанавливаются для организаций, в том числе имеющих обособленные подразделения на территории Пермского края (имеющие отдельный баланс), основным видом деятельности которых является перевозка пассажиров, грузов и багажа воздушным транспортом.">
        <w:r>
          <w:rPr>
            <w:sz w:val="20"/>
            <w:color w:val="0000ff"/>
          </w:rPr>
          <w:t xml:space="preserve">части 3</w:t>
        </w:r>
      </w:hyperlink>
      <w:r>
        <w:rPr>
          <w:sz w:val="20"/>
        </w:rPr>
        <w:t xml:space="preserve"> настоящей статьи, в результате продажи, передачи по договору дарения, мены, внесения в виде вклада в уставный капитал, а также внесения в счет вклада по договору о совместной деятельности в течение трех лет с момента начала применения по отношению к указанным основным средствам дифференцированных налоговых ставок сумма налога на имущество организаций подлежит уплате в бюджет в полном объеме, рассчитанном исходя из налоговой ставки, определенной в </w:t>
      </w:r>
      <w:hyperlink w:history="0" w:anchor="P43" w:tooltip="1. Налоговая ставка устанавливается в размере 2,2 процента, если иное не предусмотрено частями 2-5, 7 настоящей статьи.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в срок, установленный для уплаты налога (авансовых платежей по налогу) за налоговый (отчетный) период, в котором произошло выбытие указанных основных средств, за исключением указанных в части 3 настоящей статьи.</w:t>
      </w:r>
    </w:p>
    <w:p>
      <w:pPr>
        <w:pStyle w:val="0"/>
        <w:jc w:val="both"/>
      </w:pPr>
      <w:r>
        <w:rPr>
          <w:sz w:val="20"/>
        </w:rPr>
        <w:t xml:space="preserve">(часть 2 в ред. </w:t>
      </w:r>
      <w:hyperlink w:history="0" r:id="rId26" w:tooltip="Закон Пермского края от 29.11.2021 N 22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5.11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29.11.2021 N 22-ПК)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Дифференцированные налоговые ставки устанавливаются для организаций, в том числе имеющих обособленные подразделения на территории Пермского края (имеющие отдельный баланс), основным видом деятельности которых является перевозка пассажиров, грузов и багажа воздушным транспортом.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Дифференцированные налоговые ставки устанавливаются в отношении воздушных транспортных средств с реактивными двигателями, полученных по договору лизинга и учитываемых на балансе лизингополучателя. Для указанных в настоящей части организаций, имеющих на территории Пермского края обособленные подразделения (имеющие отдельный баланс), льгота предоставляется в отношении имущества, находящегося на отдельном балансе каждого обособленного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Дифференцированные налоговые ставки устанавливаются в размере: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0 процентов - в течение первого, второго и третьего годов эксплуатации с момента постановки на учет в качестве основного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0,6 процента - с четвертого по шестой год эксплуатации с момента постановки на учет в качестве основного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1,1 процента - с седьмого года эксплуатации с момента постановки на учет в качестве основного средства.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Налоговая ставка в размере 1,1 процента устанавливается для нефтедобывающих организаций в отношении малодебитных скважин с отбором нефти 3 тонны в сутки и менее при условии направления суммы льготы по налогу на развитие производства с целью увеличения добычи нефти в Пермском крае сверх согласованных в соответствии с законодательством Российской Федерации норм отбора нефти.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Налоговая ставка в размере 0 процентов устанавливается для организаций в отношении автомобильных дорог общего пользования регионального или межмуниципального значения, автомобильных дорог общего пользования местного 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Налоговая ставка в отношении объектов недвижимого имущества, налоговая база по которым определяется как кадастровая стоимость, устанавливается в следующих размерах: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1,5 процента - в 2018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1,6 процента - в 2019-2021 годах;</w:t>
      </w:r>
    </w:p>
    <w:p>
      <w:pPr>
        <w:pStyle w:val="0"/>
        <w:jc w:val="both"/>
      </w:pPr>
      <w:r>
        <w:rPr>
          <w:sz w:val="20"/>
        </w:rPr>
        <w:t xml:space="preserve">(в ред. Законов Пермского края от 05.11.2019 </w:t>
      </w:r>
      <w:hyperlink w:history="0" r:id="rId27" w:tooltip="Закон Пермского края от 05.11.2019 N 458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4.10.2019) {КонсультантПлюс}">
        <w:r>
          <w:rPr>
            <w:sz w:val="20"/>
            <w:color w:val="0000ff"/>
          </w:rPr>
          <w:t xml:space="preserve">N 458-ПК</w:t>
        </w:r>
      </w:hyperlink>
      <w:r>
        <w:rPr>
          <w:sz w:val="20"/>
        </w:rPr>
        <w:t xml:space="preserve">, от 27.11.2020 </w:t>
      </w:r>
      <w:hyperlink w:history="0" r:id="rId28" w:tooltip="Закон Пермского края от 27.11.2020 N 598-ПК &quot;О внесении изменений в отдельные законы Пермского края в сфере налогообложения&quot; (принят ЗС ПК 26.11.2020) {КонсультантПлюс}">
        <w:r>
          <w:rPr>
            <w:sz w:val="20"/>
            <w:color w:val="0000ff"/>
          </w:rPr>
          <w:t xml:space="preserve">N 598-ПК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утратил силу с 01.01.2021. - </w:t>
      </w:r>
      <w:hyperlink w:history="0" r:id="rId29" w:tooltip="Закон Пермского края от 27.11.2020 N 598-ПК &quot;О внесении изменений в отдельные законы Пермского края в сфере налогообложения&quot; (принят ЗС ПК 26.11.2020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27.11.2020 N 598-ПК;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1,7 процента - в 2022 году;</w:t>
      </w:r>
    </w:p>
    <w:p>
      <w:pPr>
        <w:pStyle w:val="0"/>
        <w:jc w:val="both"/>
      </w:pPr>
      <w:r>
        <w:rPr>
          <w:sz w:val="20"/>
        </w:rPr>
        <w:t xml:space="preserve">(п. 4 введен </w:t>
      </w:r>
      <w:hyperlink w:history="0" r:id="rId30" w:tooltip="Закон Пермского края от 29.11.2021 N 22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5.11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29.11.2021 N 22-ПК)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1,8 процента - в 2023 году;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31" w:tooltip="Закон Пермского края от 29.11.2021 N 22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5.11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29.11.2021 N 22-ПК)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1,9 процента - в 2024 году.</w:t>
      </w:r>
    </w:p>
    <w:p>
      <w:pPr>
        <w:pStyle w:val="0"/>
        <w:jc w:val="both"/>
      </w:pPr>
      <w:r>
        <w:rPr>
          <w:sz w:val="20"/>
        </w:rPr>
        <w:t xml:space="preserve">(п. 6 введен </w:t>
      </w:r>
      <w:hyperlink w:history="0" r:id="rId32" w:tooltip="Закон Пермского края от 29.11.2021 N 22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5.11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29.11.2021 N 22-ПК)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Налоговая ставка в размере 0,1 процента устанавливается для организаций, оказывающих услуги по финансовой аренде (лизингу), аренде воздушных транспортных средств и оборудования, в отношении авиационной техники, являющейся предметом договора лизинга или аренды, а также организаций - собственников воздушных судов с реактивными двигателями - в отношении этих судов.</w:t>
      </w:r>
    </w:p>
    <w:p>
      <w:pPr>
        <w:pStyle w:val="0"/>
        <w:jc w:val="both"/>
      </w:pPr>
      <w:r>
        <w:rPr>
          <w:sz w:val="20"/>
        </w:rPr>
        <w:t xml:space="preserve">(п. 7 введен </w:t>
      </w:r>
      <w:hyperlink w:history="0" r:id="rId33" w:tooltip="Закон Пермского края от 29.11.2021 N 22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5.11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29.11.2021 N 22-ПК)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Налогоплательщики, применяющие налоговые ставки, установленные частями 2, 7 настоящей статьи, представляют в налоговый орган документы, подтверждающие соответствие налогоплательщика условиям применения налоговых ставок одновременно с представлением налоговой декларации по налогу на имущество организаций.</w:t>
      </w:r>
    </w:p>
    <w:p>
      <w:pPr>
        <w:pStyle w:val="0"/>
        <w:jc w:val="both"/>
      </w:pPr>
      <w:r>
        <w:rPr>
          <w:sz w:val="20"/>
        </w:rPr>
        <w:t xml:space="preserve">(п. 8 введен </w:t>
      </w:r>
      <w:hyperlink w:history="0" r:id="rId34" w:tooltip="Закон Пермского края от 29.11.2021 N 22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5.11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29.11.2021 N 22-ПК)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Налоговые льготы в отношении объектов налогообложения, налоговая база по которым определяется как их среднегодовая стоимость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Освобождаются от налогообложения: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нефтегазодобывающие организации - в отношении законсервированных буровых скважин на месторождениях без лицензий на право пользования недрами при условии направления суммы льготы по налогу на развитие производства с целью увеличения добычи нефти в Пермском крае;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организации, осуществляющие: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производство сельскохозяйственной продукции и выращивание рыбы;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хранение сельскохозяйственной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переработку сельскохозяйственной продукции, а именно: производство мяса и мясопродуктов, переработку и консервирование рыбопродуктов, переработку и консервирование картофеля, фруктов и овощей, производство молочных продуктов, производство продуктов мукомольно-крупяной промышленности, крахмалов и крахмалопродуктов, производство готовых кормов для животных.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Указанная льгота предоставляется при условии, что выручка от производства, хранения и переработки сельскохозяйственной продукции и рыбы составляет не менее 70 процентов общей суммы выручки от реализации продукции (работ, 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организации - в отношении имущества, являющегося запасами, созданными в соответствии с решениями органов государственной власти Пермского края и органов местного самоуправления Пермского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утратил силу. - </w:t>
      </w:r>
      <w:hyperlink w:history="0" r:id="rId35" w:tooltip="Закон Пермского края от 29.11.2021 N 22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5.11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29.11.2021 N 22-ПК;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организации - в отношении имущества, используемого для научно-исследовательских, конструкторских, опытных и опытно-экспериментальных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Указанная льгота предоставляется при условии, что выручка от выполнения научно-исследовательских, конструкторских, опытных и опытно-экспериментальных работ составляет не менее 70 процентов общей суммы выручки от реализации продукции (работ, 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утратил силу. - </w:t>
      </w:r>
      <w:hyperlink w:history="0" r:id="rId36" w:tooltip="Закон Пермского края от 29.11.2021 N 22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5.11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29.11.2021 N 22-ПК;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организации - в отношении имущества, используемого для охраны природы в соответствии с Перечнем основных фондов природоохранного назначения, утвержденным постановлением Госкомстата России, и (или) заключением органа, осуществляющего управление, государственный (муниципальный) экологический контроль (надзор) в области охраны окружающей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8-8.1) утратили силу. - </w:t>
      </w:r>
      <w:hyperlink w:history="0" r:id="rId37" w:tooltip="Закон Пермского края от 29.11.2021 N 22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5.11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29.11.2021 N 22-ПК;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9-10) исключены с 01.01.2020. - </w:t>
      </w:r>
      <w:hyperlink w:history="0" r:id="rId38" w:tooltip="Закон Пермского края от 02.07.2019 N 417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0.06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02.07.2019 N 417-ПК.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применения дифференцированных ставок налога и налоговых льгот, установленных настоящим Законом, налогоплательщик обязан обеспечить раздельный учет объектов налогообложения, в отношении которых применяются дифференцированные ставки или налоговые льготы.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Налоговые льготы в отношении объектов недвижимого имущества, налоговая база по которым определяется как их кадастровая стоимость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1-2. Утратили силу. - </w:t>
      </w:r>
      <w:hyperlink w:history="0" r:id="rId39" w:tooltip="Закон Пермского края от 29.11.2021 N 22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5.11.202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29.11.2021 N 22-ПК.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Налогоплательщик - субъект малого и среднего предпринимательства, отнесенный в соответствии с условиями, установленными Федеральным </w:t>
      </w:r>
      <w:hyperlink w:history="0" r:id="rId40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июля 2007 года N 209-ФЗ "О развитии малого и среднего предпринимательства в Российской Федерации" (далее - Федеральный закон N 209-ФЗ), к микропредприятиям, при исчислении суммы налога вправе уменьшить налоговую базу на величину кадастровой стоимости 100 кв. метров площади одного объекта недвижимого имущества по своему выбору.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Налогоплательщик - субъект малого и среднего предпринимательства, отнесенный в соответствии с условиями, установленными Федеральным </w:t>
      </w:r>
      <w:hyperlink w:history="0" r:id="rId41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N 209-ФЗ, к малым предприятиям, вправе воспользоваться налоговой льготой, установленной настоящей частью, при одновременном соблюдении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налогоплательщик состоит на учете в налоговых органах не менее чем три календарных года, предшествующих налоговому периоду, в котором налоговая база подлежит уменьшению;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среднесписочная численность работников налогоплательщика за предшествующий налоговый период составляет не менее 5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выручка от реализации товаров (работ, услуг) налогоплательщика за предшествующий налоговый период по всем видам деятельности составляет не менее 3 млн. рублей.</w:t>
      </w:r>
    </w:p>
    <w:p>
      <w:pPr>
        <w:pStyle w:val="0"/>
        <w:jc w:val="both"/>
      </w:pPr>
      <w:r>
        <w:rPr>
          <w:sz w:val="20"/>
        </w:rPr>
        <w:t xml:space="preserve">(часть 3 в ред. </w:t>
      </w:r>
      <w:hyperlink w:history="0" r:id="rId42" w:tooltip="Закон Пермского края от 29.04.2022 N 79-ПК &quot;О внесении изменения в статью 5 Закона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1.04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29.04.2022 N 79-ПК)</w:t>
      </w:r>
    </w:p>
    <w:bookmarkStart w:id="132" w:name="P132"/>
    <w:bookmarkEnd w:id="13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Налогоплательщики уплачивают налог в размере 25 процентов исчисленной суммы налога в отношении зданий (строений, сооружений) и помещений в них, указанных в </w:t>
      </w:r>
      <w:hyperlink w:history="0" w:anchor="P31" w:tooltip="1) административно-деловых центров и торговых центров (комплексов) общей площадью свыше 300 кв. метров и помещений в них, за исключением помещений, находящихся в оперативном управлении органов государственной власти Пермского края, органов местного самоуправления в Пермском крае, автономных, бюджетных и казенных учреждений Пермского края;">
        <w:r>
          <w:rPr>
            <w:sz w:val="20"/>
            <w:color w:val="0000ff"/>
          </w:rPr>
          <w:t xml:space="preserve">пункте 1 части 1 статьи 2</w:t>
        </w:r>
      </w:hyperlink>
      <w:r>
        <w:rPr>
          <w:sz w:val="20"/>
        </w:rPr>
        <w:t xml:space="preserve"> настоящего Закона, при одновременном соблюдении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 результатам последних мероприятий по определению вида фактического использования зданий (строений, сооружений) и нежилых помещений для целей налогообложения установлено, что менее 20 процентов общей площади здания (строения, сооружения) используется для размещения офисов и сопутствующей офисной инфраструктуры и (или) торговых объектов, и (или) объектов общественного питания, и (или) объектов бытового обслуживания;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 налогоплательщика на момент подачи налоговой декларации отсутствует задолженность по налогам и сборам перед бюджетами всех уровней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общая площадь помещений, в отношении которых осуществлена государственная регистрация права собственности, составляет не менее 99 процентов общей площади здания (строения, сооружения).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целей предоставления льготы в соответствии с настоящей частью результаты мероприятий по определению вида фактического использования зданий (строений, сооружений) и нежилых помещений для целей налогообложения действуют не более двух налоговых периодов подряд.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на применение налоговой льготы в соответствии с настоящей частью прекращается с налогового периода, в котором в отношении здания (строения, сооружения) проведено мероприятие по определению вида фактического использования зданий (строений, сооружений) и нежилых помещений для целей налогообложения, по результатам которого установлено, что более 20 процентов общей площади здания (строения, сооружения) используется для размещения офисов и сопутствующей офисной инфраструктуры и (или) торговых объектов, и (или) объектов общественного питания, и (или) объектов бытового обслуживания.</w:t>
      </w:r>
    </w:p>
    <w:p>
      <w:pPr>
        <w:pStyle w:val="0"/>
        <w:jc w:val="both"/>
      </w:pPr>
      <w:r>
        <w:rPr>
          <w:sz w:val="20"/>
        </w:rPr>
        <w:t xml:space="preserve">(часть 4 введена </w:t>
      </w:r>
      <w:hyperlink w:history="0" r:id="rId43" w:tooltip="Закон Пермского края от 05.11.2019 N 458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4.10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05.11.2019 N 458-ПК)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Налогоплательщики уплачивают налог в размере 25 процентов исчисленной суммы налога в отношении нежилых зданий (строений, сооружений) и помещений в них, указанных в </w:t>
      </w:r>
      <w:hyperlink w:history="0" w:anchor="P31" w:tooltip="1) административно-деловых центров и торговых центров (комплексов) общей площадью свыше 300 кв. метров и помещений в них, за исключением помещений, находящихся в оперативном управлении органов государственной власти Пермского края, органов местного самоуправления в Пермском крае, автономных, бюджетных и казенных учреждений Пермского края;">
        <w:r>
          <w:rPr>
            <w:sz w:val="20"/>
            <w:color w:val="0000ff"/>
          </w:rPr>
          <w:t xml:space="preserve">пункте 1 части 1 статьи 2</w:t>
        </w:r>
      </w:hyperlink>
      <w:r>
        <w:rPr>
          <w:sz w:val="20"/>
        </w:rPr>
        <w:t xml:space="preserve"> настоящего Закона, при одновременном соблюдении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нежилое здание (строение, сооружение) расположено на земельном участке (участках), вид разрешенного использования которого (которых) предусматривает размещение только объектов промышленности и (или) производства, и (или) административных зданий (строений, сооружений) промышленности, материально-технического, продовольственного снабжения, сбыта и заготовок промышленности;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 результатам последних мероприятий по определению вида фактического использования зданий (строений, сооружений) и нежилых помещений для целей налогообложения установлено,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менее 50 процентов общей площади здания (строения, сооружения) используется налогоплательщиком для размещения рабочих мест работников, обеспечивающих его производственную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земельном участке (участках), на котором (которых) расположено здание (строение, сооружение), или на смежных земельных участках расположены объекты промышленности и (или)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целей предоставления льготы в соответствии с настоящей частью результаты мероприятий по определению вида фактического использования зданий (строений, сооружений) и нежилых помещений для целей налогообложения действуют не более двух налоговых периодов подряд;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 налогоплательщика на момент подачи налоговой декларации отсутствует задолженность по налогам и сборам перед бюджетами всех уровней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общая площадь помещений, в отношении которых осуществлена государственная регистрация права собственности, составляет не менее 99 процентов общей площади здания (строения, сооружения).</w:t>
      </w:r>
    </w:p>
    <w:p>
      <w:pPr>
        <w:pStyle w:val="0"/>
        <w:jc w:val="both"/>
      </w:pPr>
      <w:r>
        <w:rPr>
          <w:sz w:val="20"/>
        </w:rPr>
        <w:t xml:space="preserve">(часть 5 введена </w:t>
      </w:r>
      <w:hyperlink w:history="0" r:id="rId44" w:tooltip="Закон Пермского края от 05.11.2019 N 458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4.10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05.11.2019 N 458-ПК)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Налогоплательщики - сельскохозяйственные товаропроизводители уплачивают налог в отношении жилых помещений в следующих размерах: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17,6 процента исчисленной суммы налога за 2022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16,7 процента исчисленной суммы налога за 2023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15,8 процента исчисленной суммы налога за 2024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 процентов исчисленной суммы налога за 2025 год и последующие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Указанная льгота предоставляется при условии, что кадастровая стоимость жилого помещения составляет не более 3000000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Понятие "сельскохозяйственный товаропроизводитель" для целей настоящей части применяется в том же значении, в каком оно применяется в отношении юридических лиц в Федеральном </w:t>
      </w:r>
      <w:hyperlink w:history="0" r:id="rId45" w:tooltip="Федеральный закон от 29.12.2006 N 264-ФЗ (ред. от 30.12.2021) &quot;О развитии сельского хозяйства&quot;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29 декабря 2006 года N 264-ФЗ "О развитии сельского хозяйства".</w:t>
      </w:r>
    </w:p>
    <w:p>
      <w:pPr>
        <w:pStyle w:val="0"/>
        <w:jc w:val="both"/>
      </w:pPr>
      <w:r>
        <w:rPr>
          <w:sz w:val="20"/>
        </w:rPr>
        <w:t xml:space="preserve">(часть 6 введена </w:t>
      </w:r>
      <w:hyperlink w:history="0" r:id="rId46" w:tooltip="Закон Пермского края от 29.11.2021 N 22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5.11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29.11.2021 N 22-ПК)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47" w:tooltip="Закон Пермского края от 24.03.2022 N 63-ПК &quot;О внесении изменений в статью 5 Закона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17.03.2022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  <w:color w:val="392c69"/>
              </w:rPr>
              <w:t xml:space="preserve"> Пермского края от 24.03.2022 N 63-ПК ст. 5 дополнена ч. 7, 8, которые </w:t>
            </w:r>
            <w:hyperlink w:history="0" r:id="rId48" w:tooltip="Закон Пермского края от 24.03.2022 N 63-ПК &quot;О внесении изменений в статью 5 Закона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17.03.2022) {КонсультантПлюс}">
              <w:r>
                <w:rPr>
                  <w:sz w:val="20"/>
                  <w:color w:val="0000ff"/>
                </w:rPr>
                <w:t xml:space="preserve">действуют</w:t>
              </w:r>
            </w:hyperlink>
            <w:r>
              <w:rPr>
                <w:sz w:val="20"/>
                <w:color w:val="392c69"/>
              </w:rPr>
              <w:t xml:space="preserve"> по 31.12.2022.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157" w:name="P157"/>
    <w:bookmarkEnd w:id="157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7. Налогоплательщики уплачивают налог в размере 50 процентов исчисленной суммы налога в отношении объектов недвижимого имущества, указанных в </w:t>
      </w:r>
      <w:hyperlink w:history="0" w:anchor="P31" w:tooltip="1) административно-деловых центров и торговых центров (комплексов) общей площадью свыше 300 кв. метров и помещений в них, за исключением помещений, находящихся в оперативном управлении органов государственной власти Пермского края, органов местного самоуправления в Пермском крае, автономных, бюджетных и казенных учреждений Пермского края;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, </w:t>
      </w:r>
      <w:hyperlink w:history="0" w:anchor="P32" w:tooltip="2)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, если общая площ...">
        <w:r>
          <w:rPr>
            <w:sz w:val="20"/>
            <w:color w:val="0000ff"/>
          </w:rPr>
          <w:t xml:space="preserve">2 части 1 статьи 2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Указанная льгота применяется при условии, что сумма доходов от сдачи в аренду недвижимого имущества, подпадающего под действие льготы, снизилась на 25 процентов и более.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доходов определяется в порядке, установленном законодательством о налогах и сборах, в зависимости от применяемого налогоплательщиком режима налогообложения. Расчет снижения размера доходов производится на основании показателя за отчетный (налоговый) период по соответствующим режимам налогообложения, применяемым налогоплательщиком, в отношении которого налогоплательщик планирует применить налоговую льготу, в сравнении с показателем за аналогичный период 2021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на применение налоговой льготы утрачивается налогоплательщиком с первого числа квартала, являющегося последним кварталом отчетного (налогового) периода, по итогам которого у налогоплательщика не выполнено условие о снижении доходов.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Налогоплательщики, применяющие налоговую льготу, представляют в налоговый орган документы, подтверждающие соответствие налогоплательщика условиям применения налоговой льготы, одновременно с представлением заявления налогоплательщика о предоставлении налоговой льготы по налогу на имущество организаций.</w:t>
      </w:r>
    </w:p>
    <w:p>
      <w:pPr>
        <w:pStyle w:val="0"/>
        <w:jc w:val="both"/>
      </w:pPr>
      <w:r>
        <w:rPr>
          <w:sz w:val="20"/>
        </w:rPr>
        <w:t xml:space="preserve">(часть 7 введена </w:t>
      </w:r>
      <w:hyperlink w:history="0" r:id="rId49" w:tooltip="Закон Пермского края от 24.03.2022 N 63-ПК &quot;О внесении изменений в статью 5 Закона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17.03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24.03.2022 N 63-ПК)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Налогоплательщики, одновременно соответствующие условиям, предусмотренным </w:t>
      </w:r>
      <w:hyperlink w:history="0" w:anchor="P126" w:tooltip="3. Налогоплательщик - субъект малого и среднего предпринимательства, отнесенный в соответствии с условиями, установленными Федеральным законом от 24 июля 2007 года N 209-ФЗ &quot;О развитии малого и среднего предпринимательства в Российской Федерации&quot; (далее - Федеральный закон N 209-ФЗ), к микропредприятиям, при исчислении суммы налога вправе уменьшить налоговую базу на величину кадастровой стоимости 100 кв. метров площади одного объекта недвижимого имущества по своему выбору.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, </w:t>
      </w:r>
      <w:hyperlink w:history="0" w:anchor="P132" w:tooltip="4. Налогоплательщики уплачивают налог в размере 25 процентов исчисленной суммы налога в отношении зданий (строений, сооружений) и помещений в них, указанных в пункте 1 части 1 статьи 2 настоящего Закона, при одновременном соблюдении следующих условий: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w:anchor="P139" w:tooltip="5. Налогоплательщики уплачивают налог в размере 25 процентов исчисленной суммы налога в отношении нежилых зданий (строений, сооружений) и помещений в них, указанных в пункте 1 части 1 статьи 2 настоящего Закона, при одновременном соблюдении следующих условий: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w:anchor="P157" w:tooltip="7. Налогоплательщики уплачивают налог в размере 50 процентов исчисленной суммы налога в отношении объектов недвижимого имущества, указанных в пунктах 1, 2 части 1 статьи 2 настоящего Закона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настоящей статьи, вправе применять по своему выбору не более одной налоговой льготы из установленных указанными частями настоящей статьи в отношении каждого объекта недвижимого имущества, находящегося в их собственности.</w:t>
      </w:r>
    </w:p>
    <w:p>
      <w:pPr>
        <w:pStyle w:val="0"/>
        <w:jc w:val="both"/>
      </w:pPr>
      <w:r>
        <w:rPr>
          <w:sz w:val="20"/>
        </w:rPr>
        <w:t xml:space="preserve">(часть 8 введена </w:t>
      </w:r>
      <w:hyperlink w:history="0" r:id="rId50" w:tooltip="Закон Пермского края от 24.03.2022 N 63-ПК &quot;О внесении изменений в статью 5 Закона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17.03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24.03.2022 N 63-ПК)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5.1. Налоговые льготы в отношении объектов недвижимого имущества, налоговая база по которым определяется как их среднегодовая или кадастровая стоимость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(введена </w:t>
      </w:r>
      <w:hyperlink w:history="0" r:id="rId51" w:tooltip="Закон Пермского края от 05.11.2019 N 458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4.10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05.11.2019 N 458-ПК)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Освобождаются от налогообложения: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организации - в отношении помещений, фактически используемых для размещения гостиниц (далее - помещения гостиницы), при одновременном соблюдении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гостинице присвоена категория "пять звезд", "четыре звезды" или "три звезды" в соответствии с системой классификации гостиниц, утвержденной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здание, в котором расположены помещения гостиницы, введено в эксплуатацию после 1 января 2019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документально подтвержденный объем осуществленных капитальных вложений на строительство (реконструкцию) здания, в котором расположены помещения гостиницы, составляет не менее 500 млн. рублей;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момент подачи налоговой декларации у организации отсутствует задолженность по налогам и сборам перед бюджетами всех уровней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общая площадь помещений, в отношении которых осуществлена государственная регистрация права собственности, составляет не менее 99 процентов общей площади здания, в котором расположены помещения гостиницы.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целей предоставления льготы в соответствии с настоящим пунктом результаты мероприятий по определению фактического использования помещений в целях размещения гостиниц действуют не более двух налоговых периодов подряд.</w:t>
      </w:r>
    </w:p>
    <w:bookmarkStart w:id="177" w:name="P177"/>
    <w:bookmarkEnd w:id="1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определения фактического использования помещений в целях размещения гостиниц и порядок расчета суммы налоговой льготы в соответствии с настоящим пунктом утверждается Правительством Пермского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на налоговую льготу в соответствии с настоящим пунктом возникает у организации начиная с налогового периода, в котором капитальные вложения были учтены в составе первоначальной стоимости здания, в котором расположены помещения гостиницы, но не ранее 1 января 2019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на налоговую льготу в соответствии с настоящим пунктом действует до отчетного (налогового) периода, в котором разница между суммой налога, рассчитанной без применения налоговой льготы, и суммой налога, исчисленной с применением налоговой льготы, определенная нарастающим итогом начиная с первого отчетного (налогового) периода, в котором использовано такое право, достигла или превысила величину, равную общей сумме вложений, но не более 10 лет начиная с даты возникновения такого права.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подтверждения права на налоговую льготу в соответствии с настоящим пунктом организации представляют в налоговый орган по месту налогового учета в составе отчетности за первый отчетный (налоговый) период, в котором использовано право на освобождение от уплаты налога на имущество организаций,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свидетельства о присвоении гостинице определенной категории, выданного аккредитованной организацией;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ввод здания, в котором расположены помещения гостиницы, в эксплуатацию;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формирование (увеличение) первоначальной стоимости здания, в котором расположены помещения гостиницы;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общей суммы вложений на строительство (реконструкцию) здания, в котором расположены помещения гостиницы, в произвольной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отклонения общей суммы вложений от разницы, указанной в </w:t>
      </w:r>
      <w:hyperlink w:history="0" w:anchor="P177" w:tooltip="Порядок определения фактического использования помещений в целях размещения гостиниц и порядок расчета суммы налоговой льготы в соответствии с настоящим пунктом утверждается Правительством Пермского края.">
        <w:r>
          <w:rPr>
            <w:sz w:val="20"/>
            <w:color w:val="0000ff"/>
          </w:rPr>
          <w:t xml:space="preserve">абзаце восьмом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акта, подтверждающего фактическое использование помещений для размещения гостиницы.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целей настоящего пункта под аккредитованной организацией понимается организация, которая осуществляет деятельность по классификации гостиниц при наличии действующего аттестата аккредитации, выданного Министерством экономического развития Российской Федерации, и сведения о которой внесены в перечень аккредитованных организаций, осуществляющих классификацию гостиниц, классификацию горнолыжных трасс, классификацию пляжей;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организации - в отношении объекта недвижимого имущества, включенного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или местного (муниципального) значения, при одновременном выполнении всех условий и требований, предусмотренных в настоящем пункте.</w:t>
      </w:r>
    </w:p>
    <w:bookmarkStart w:id="189" w:name="P189"/>
    <w:bookmarkEnd w:id="1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на налоговую льготу в соответствии с настоящим пунктом предоставляется организации, осуществившей в течение не более трех любых календарных лет подряд начиная с 1 января 2019 года вложения в объект культурного наследия на общую сумму от 100 млн. рублей (включительно) и более или на сумму от 25000 рублей (включительно) и более на один квадратный метр общей площади объекта культурного наследия.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целей настоящего пункта под вложениями понимаются обоснованные и документально подтвержденные законченные капитальные вложения, осуществленные организацией при выполнении работ по сохранению объекта культурного наследия, предусмотренных законодательством Российской Федерации в сфере охраны объектов культурного наследия.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признаются вложениями расходы организации на приобретение объекта культурного наследия, а также затраты на выполнение работ по сохранению объекта культурного наследия, полностью или частично возмещенные за счет средств бюджетов бюджетной системы Российской Федерации, в размере указанного возмещения.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целей настоящего пункта показатель суммы вложений на один квадратный метр общей площади объекта культурного наследия рассчитывается по следующей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Сумма вложений на один квадратный метр = Общий объем</w:t>
      </w:r>
    </w:p>
    <w:p>
      <w:pPr>
        <w:pStyle w:val="0"/>
        <w:jc w:val="center"/>
      </w:pPr>
      <w:r>
        <w:rPr>
          <w:sz w:val="20"/>
        </w:rPr>
        <w:t xml:space="preserve">вложений в объект культурного наследия / Общая площадь</w:t>
      </w:r>
    </w:p>
    <w:p>
      <w:pPr>
        <w:pStyle w:val="0"/>
        <w:jc w:val="center"/>
      </w:pPr>
      <w:r>
        <w:rPr>
          <w:sz w:val="20"/>
        </w:rPr>
        <w:t xml:space="preserve">объекта культурного наследия.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 на налоговую льготу в соответствии с настоящим пунктом предоставляется при условии отсутствия у организации задолженности по налогам и сборам перед бюджетами всех уровней бюджетной системы Российской Федерации на момент подачи налоговой декларации.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на налоговую льготу в соответствии с настоящим пунктом возникает у организации начиная с налогового периода, следующего за календарным годом, в котором выполнены условия, указанные в </w:t>
      </w:r>
      <w:hyperlink w:history="0" w:anchor="P189" w:tooltip="Право на налоговую льготу в соответствии с настоящим пунктом предоставляется организации, осуществившей в течение не более трех любых календарных лет подряд начиная с 1 января 2019 года вложения в объект культурного наследия на общую сумму от 100 млн. рублей (включительно) и более или на сумму от 25000 рублей (включительно) и более на один квадратный метр общей площади объекта культурного наследия.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пункта.</w:t>
      </w:r>
    </w:p>
    <w:bookmarkStart w:id="200" w:name="P200"/>
    <w:bookmarkEnd w:id="2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на освобождение от уплаты налога на имущество организаций в соответствии с настоящим пунктом действует до отчетного (налогового) периода, в котором разница между суммой налога, рассчитанной без применения налоговой льготы, и суммой налога, исчисленной с применением налоговой льготы, определенная нарастающим итогом начиная с первого отчетного (налогового) периода, в котором использовано такое право, достигла или превысила величину, равную общей сумме вложений, но не более 10 лет начиная с даты возникновения такого права.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подтверждения права на налоговую льготу в соответствии с настоящим пунктом организации представляют в налоговый орган по месту налогового учета в составе отчетности за первый отчетный (налоговый) период, в котором использовано право на освобождение от уплаты налога на имущество организаций в соответствии с настоящим пунктом,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государственную регистрацию права собственности на объект культурного наследия;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регистрацию объекта культурного наследия в едином государственном реестре объектов культурного наследия (памятников истории и культуры) народов Российской Федерации в качестве объекта культурного наследия регионального или местного (муниципального) значения;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проведение работ по сохранению объекта культурного наследия, выданных в порядке, предусмотренном законодательством Российской Федерации в сфере охраны объектов культурного наследия;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наименовании, инвентарном номере и площади объекта культурного наследия, а также о дате его принятия к бухгалтерскому учету в качестве объекта основных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сумме осуществленных капитальных вложений в объект культурного наследия;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осуществленные капитальные вложения организации при выполнении работ по сохранению объекта культурного наследия, с приложением перечня копий указанных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 отклонения общей суммы вложений от разницы, указанной в </w:t>
      </w:r>
      <w:hyperlink w:history="0" w:anchor="P200" w:tooltip="Право на освобождение от уплаты налога на имущество организаций в соответствии с настоящим пунктом действует до отчетного (налогового) периода, в котором разница между суммой налога, рассчитанной без применения налоговой льготы, и суммой налога, исчисленной с применением налоговой льготы, определенная нарастающим итогом начиная с первого отчетного (налогового) периода, в котором использовано такое право, достигла или превысила величину, равную общей сумме вложений, но не более 10 лет начиная с даты возни...">
        <w:r>
          <w:rPr>
            <w:sz w:val="20"/>
            <w:color w:val="0000ff"/>
          </w:rPr>
          <w:t xml:space="preserve">абзаце девятом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утрачивает право на применение налоговой льготы при наличии вступившего в законную силу решения суда о ненадлежащем исполнении охранных обязательств, принятых организацией в отношении объекта культурного наследия, по которому использовано право на освобождение от уплаты налога на имущество организаций в соответствии с настоящим пунктом.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должна осуществить перерасчет суммы налога, зачисляемой в бюджет Пермского края, за все время пользования налоговой льготой исходя из налоговой ставки, подлежащей применению в соответствующем налоговом периоде при отсутствии у организации права на освобождение от уплаты налога в соответствии с настоящим пунктом.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перерасчета сумма налога подлежит внесению в бюджет Пермского края. Внесение изменений в налоговые декларации за соответствующие налоговые периоды производится в порядке, установленном законодательством Российской Федерации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организации - в отношении объектов недвижимого имущества, предназначенных для обеспечения деятельности детской железной дороги и реализации программ дополнительного образования, направленных на проведение профессионально-ориентационной работы среди молодежи в сфере железнодорожного транспорта, включенных в перечень объектов недвижимого имущества, обеспечивающего деятельность детской железной дороги, к соглашению о сотрудничестве с Пермским краем, регулирующему создание и обеспечение деятельности детской железной дороги (далее соответственно - недвижимое имущество, соглашение о сотрудничестве с Пермским краем).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на налоговую льготу в соответствии с настоящим пунктом возникает у организации с первого числа отчетного периода, следующего за отчетным (налоговым) периодом, в котором началась деятельность детской железной дороги. Дата начала деятельности детской железной дороги определяется соглашением о сотрудничестве с Пермским краем.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 на применение налоговой льготы предоставляется налогоплательщику непрерывно в течение пяти налоговых периодов с даты начала деятельности детской железной дороги, но не более срока действия соглашения о сотрудничестве с Пермским краем.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52" w:tooltip="Закон Пермского края от 29.11.2021 N 22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5.11.202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Пермского края от 29.11.2021 N 22-ПК)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Налоговый период. Отчетный период. Порядок уплаты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Закон Пермского края от 29.11.2021 N 22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5.11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29.11.2021 N 22-ПК)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Налоговым периодом признается календарный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Отчетными периодами признаются первый квартал, полугодие и девять месяцев календарного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Отчетными периодами для налогоплательщиков, исчисляющих налог исходя из кадастровой стоимости, признаются первый квартал, второй квартал и третий квартал календарного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Налогоплательщики-организации уплачивают налог и авансовые платежи по налогу в порядке, установленном </w:t>
      </w:r>
      <w:hyperlink w:history="0" r:id="rId54" w:tooltip="&quot;Налоговый кодекс Российской Федерации (часть вторая)&quot; от 05.08.2000 N 117-ФЗ (ред. от 28.06.2022) (с изм. и доп., вступ. в силу с 01.07.2022) ------------ Недействующая редакция {КонсультантПлюс}">
        <w:r>
          <w:rPr>
            <w:sz w:val="20"/>
            <w:color w:val="0000ff"/>
          </w:rPr>
          <w:t xml:space="preserve">статьей 383</w:t>
        </w:r>
      </w:hyperlink>
      <w:r>
        <w:rPr>
          <w:sz w:val="20"/>
        </w:rPr>
        <w:t xml:space="preserve"> Налогового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(часть 4 в ред. </w:t>
      </w:r>
      <w:hyperlink w:history="0" r:id="rId55" w:tooltip="Закон Пермского края от 29.11.2021 N 22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5.11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Пермского края от 29.11.2021 N 22-ПК)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О внесении изменений в Закон Пермской области "О налогообложении в Пермском крае"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56" w:tooltip="Закон Пермской области от 30.08.2001 N 1685-296 (ред. от 29.03.2016) &quot;О налогообложении в Пермском крае&quot; (принят ЗС ПО 16.08.2001) (с изм. и доп., вступающими в силу с 01.01.2017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Пермской области от 30.08.2001 N 1685-296 "О налогообложении в Пермском крае" (Бюллетень Законодательного Собрания и администрации Пермской области, 25.10.2001, N 7; 14.01.2002, N 9; 12.02.2002, N 10-11; 01.08.2002, N 5; 16.08.2002, N 6; 30.08.2002, N 7; 11.10.2002, N 8; 15.01.2003, N 1; 06.02.2003, N 2; 31.03.2003, N 3; 27.05.2003, N 6; 31.07.2003, N 8; 10.09.2003, N 9, часть II; 16.10.2003, N 10; 12.11.2003, N 11; 10.12.2003, N 13; 30.01.2004, N 1, часть I; 12.03.2004, N 3; 12.07.2004, N 7; 14.10.2004, N 10; 09.12.2004, N 12, часть II; 27.01.2005, N 1, часть II; 28.02.2005, N 2, часть I; 30.03.2005, N 3; 09.09.2005, N 9; 18.10.2005, N 10; 27.12.2005, N 12; 28.02.2006, N 2; 26.04.2006, N 4; 13.06.2006, N 6; Собрание законодательства Пермского края, 26.09.2006, N 9, часть I; 29.11.2006, N 11; 28.02.2007, N 2, часть I; 30.11.2007, N 11; 19.12.2007, N 12; 31.07.2008, N 7; 25.02.2009, N 2, часть II; 30.10.2009, N 10, часть I; 21.12.2009, N 12, часть I; 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29.11.2010, N 47, часть I; 07.11.2011, N 44; 16.07.2012, N 28; 26.11.2012, N 47; 17.12.2012, N 50; 25.11.2013, N 46; 17.02.2014, N 6; 06.04.2015, N 13; 12.10.2015, N 40; 30.11.2015, N 47; 13.01.2016, N 1, часть I; 04.04.2016, N 13)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</w:t>
      </w:r>
      <w:hyperlink w:history="0" r:id="rId57" w:tooltip="Закон Пермской области от 30.08.2001 N 1685-296 (ред. от 29.03.2016) &quot;О налогообложении в Пермском крае&quot; (принят ЗС ПО 16.08.2001) (с изм. и доп., вступающими в силу с 01.01.2017) ------------ Недействующая редакция {КонсультантПлюс}">
        <w:r>
          <w:rPr>
            <w:sz w:val="20"/>
            <w:color w:val="0000ff"/>
          </w:rPr>
          <w:t xml:space="preserve">Статью 15</w:t>
        </w:r>
      </w:hyperlink>
      <w:r>
        <w:rPr>
          <w:sz w:val="20"/>
        </w:rPr>
        <w:t xml:space="preserve">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58" w:tooltip="Закон Пермской области от 30.08.2001 N 1685-296 (ред. от 29.03.2016) &quot;О налогообложении в Пермском крае&quot; (принят ЗС ПО 16.08.2001) (с изм. и доп., вступающими в силу с 01.01.2017) ------------ Недействующая редакция {КонсультантПлюс}">
        <w:r>
          <w:rPr>
            <w:sz w:val="20"/>
            <w:color w:val="0000ff"/>
          </w:rPr>
          <w:t xml:space="preserve">части 1 статьи 15.1</w:t>
        </w:r>
      </w:hyperlink>
      <w:r>
        <w:rPr>
          <w:sz w:val="20"/>
        </w:rPr>
        <w:t xml:space="preserve"> слова "в размере 18 процентов"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59" w:tooltip="Закон Пермской области от 30.08.2001 N 1685-296 (ред. от 29.03.2016) &quot;О налогообложении в Пермском крае&quot; (принят ЗС ПО 16.08.2001) (с изм. и доп., вступающими в силу с 01.01.2017) ------------ Недействующая редакция {КонсультантПлюс}">
        <w:r>
          <w:rPr>
            <w:sz w:val="20"/>
            <w:color w:val="0000ff"/>
          </w:rPr>
          <w:t xml:space="preserve">Главу 5</w:t>
        </w:r>
      </w:hyperlink>
      <w:r>
        <w:rPr>
          <w:sz w:val="20"/>
        </w:rPr>
        <w:t xml:space="preserve"> исключить.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вступает в силу с 1 января 2018 года, но не ранее чем по истечении одного месяца со дня его официального опубликования и не ранее первого числа очередного налогового периода по соответствующему налогу.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Исключена с 01.01.2020. - </w:t>
      </w:r>
      <w:hyperlink w:history="0" r:id="rId60" w:tooltip="Закон Пермского края от 02.07.2019 N 417-ПК &quot;О внесении изменений в Закон Пермского края &quot;О налоге на имущество организаций на территории Пермского края и о внесении изменений в Закон Пермской области &quot;О налогообложении в Пермском крае&quot; (принят ЗС ПК 20.06.2019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Пермского края от 02.07.2019 N 417-ПК.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Пермского края</w:t>
      </w:r>
    </w:p>
    <w:p>
      <w:pPr>
        <w:pStyle w:val="0"/>
        <w:jc w:val="right"/>
      </w:pPr>
      <w:r>
        <w:rPr>
          <w:sz w:val="20"/>
        </w:rPr>
        <w:t xml:space="preserve">М.Г.РЕШЕТНИКОВ</w:t>
      </w:r>
    </w:p>
    <w:p>
      <w:pPr>
        <w:pStyle w:val="0"/>
      </w:pPr>
      <w:r>
        <w:rPr>
          <w:sz w:val="20"/>
        </w:rPr>
        <w:t xml:space="preserve">13.11.2017 N 141-ПК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Пермского края от 13.11.2017 N 141-ПК</w:t>
            <w:br/>
            <w:t>(ред. от 29.04.2022)</w:t>
            <w:br/>
            <w:t>"О налоге на имущество организаций на территории Пермск...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4B65EEBF738B255241A783EEF46B586A9B90FA377F110CBF9A2B681DDBC643C23FBB3C28E28C9E9A74BEB32CD18607FEAAA50042D37C12908C0E82736H5L" TargetMode = "External"/>
	<Relationship Id="rId8" Type="http://schemas.openxmlformats.org/officeDocument/2006/relationships/hyperlink" Target="consultantplus://offline/ref=94B65EEBF738B255241A783EEF46B586A9B90FA377F019C2FFA7B681DDBC643C23FBB3C28E28C9E9A74BEB32CD18607FEAAA50042D37C12908C0E82736H5L" TargetMode = "External"/>
	<Relationship Id="rId9" Type="http://schemas.openxmlformats.org/officeDocument/2006/relationships/hyperlink" Target="consultantplus://offline/ref=94B65EEBF738B255241A783EEF46B586A9B90FA377F011C8FBA3B681DDBC643C23FBB3C28E28C9E9A74BEB32CD18607FEAAA50042D37C12908C0E82736H5L" TargetMode = "External"/>
	<Relationship Id="rId10" Type="http://schemas.openxmlformats.org/officeDocument/2006/relationships/hyperlink" Target="consultantplus://offline/ref=94B65EEBF738B255241A783EEF46B586A9B90FA377F011C9F1A3B681DDBC643C23FBB3C28E28C9E9A74BEB32CD18607FEAAA50042D37C12908C0E82736H5L" TargetMode = "External"/>
	<Relationship Id="rId11" Type="http://schemas.openxmlformats.org/officeDocument/2006/relationships/hyperlink" Target="consultantplus://offline/ref=94B65EEBF738B255241A783EEF46B586A9B90FA377F719CBFAA5B681DDBC643C23FBB3C28E28C9E9A74BEB32CD18607FEAAA50042D37C12908C0E82736H5L" TargetMode = "External"/>
	<Relationship Id="rId12" Type="http://schemas.openxmlformats.org/officeDocument/2006/relationships/hyperlink" Target="consultantplus://offline/ref=94B65EEBF738B255241A783EEF46B586A9B90FA377F71ECEFBA2B681DDBC643C23FBB3C28E28C9E9A74BEB37C718607FEAAA50042D37C12908C0E82736H5L" TargetMode = "External"/>
	<Relationship Id="rId13" Type="http://schemas.openxmlformats.org/officeDocument/2006/relationships/hyperlink" Target="consultantplus://offline/ref=94B65EEBF738B255241A783EEF46B586A9B90FA377F611C3FBABB681DDBC643C23FBB3C28E28C9E9A74BEB32CD18607FEAAA50042D37C12908C0E82736H5L" TargetMode = "External"/>
	<Relationship Id="rId14" Type="http://schemas.openxmlformats.org/officeDocument/2006/relationships/hyperlink" Target="consultantplus://offline/ref=94B65EEBF738B255241A783EEF46B586A9B90FA377F51CC2F8ABB681DDBC643C23FBB3C28E28C9E9A74BEB32CD18607FEAAA50042D37C12908C0E82736H5L" TargetMode = "External"/>
	<Relationship Id="rId15" Type="http://schemas.openxmlformats.org/officeDocument/2006/relationships/hyperlink" Target="consultantplus://offline/ref=94B65EEBF738B255241A783EEF46B586A9B90FA377F51EC9FEA2B681DDBC643C23FBB3C28E28C9E9A74BEB32CD18607FEAAA50042D37C12908C0E82736H5L" TargetMode = "External"/>
	<Relationship Id="rId16" Type="http://schemas.openxmlformats.org/officeDocument/2006/relationships/hyperlink" Target="consultantplus://offline/ref=94B65EEBF738B255241A6633F92AE88DA5B351AD71FB139DA4F6B0D682EC626963BBB597C465CFBCF60FBE3FC41B2A2EA9E15F052732HBL" TargetMode = "External"/>
	<Relationship Id="rId17" Type="http://schemas.openxmlformats.org/officeDocument/2006/relationships/hyperlink" Target="consultantplus://offline/ref=94B65EEBF738B255241A6633F92AE88DA5B351AD71FB139DA4F6B0D682EC626963BBB597C46BCFBCF60FBE3FC41B2A2EA9E15F052732HBL" TargetMode = "External"/>
	<Relationship Id="rId18" Type="http://schemas.openxmlformats.org/officeDocument/2006/relationships/hyperlink" Target="consultantplus://offline/ref=94B65EEBF738B255241A783EEF46B586A9B90FA377F611C3FBABB681DDBC643C23FBB3C28E28C9E9A74BEB32CC18607FEAAA50042D37C12908C0E82736H5L" TargetMode = "External"/>
	<Relationship Id="rId19" Type="http://schemas.openxmlformats.org/officeDocument/2006/relationships/hyperlink" Target="consultantplus://offline/ref=94B65EEBF738B255241A783EEF46B586A9B90FA377F611C3FBABB681DDBC643C23FBB3C28E28C9E9A74BEB33C418607FEAAA50042D37C12908C0E82736H5L" TargetMode = "External"/>
	<Relationship Id="rId20" Type="http://schemas.openxmlformats.org/officeDocument/2006/relationships/hyperlink" Target="consultantplus://offline/ref=94B65EEBF738B255241A783EEF46B586A9B90FA377F019C2FFA7B681DDBC643C23FBB3C28E28C9E9A74BEB32CC18607FEAAA50042D37C12908C0E82736H5L" TargetMode = "External"/>
	<Relationship Id="rId21" Type="http://schemas.openxmlformats.org/officeDocument/2006/relationships/hyperlink" Target="consultantplus://offline/ref=94B65EEBF738B255241A6633F92AE88DA5B351AD71FB139DA4F6B0D682EC626963BBB59FCC64CDE3F31AAF67C8123C30AEF84307252B3CH3L" TargetMode = "External"/>
	<Relationship Id="rId22" Type="http://schemas.openxmlformats.org/officeDocument/2006/relationships/hyperlink" Target="consultantplus://offline/ref=94B65EEBF738B255241A6633F92AE88DA5B351AD71FB139DA4F6B0D682EC626963BBB59FCA6AC5E3F31AAF67C8123C30AEF84307252B3CH3L" TargetMode = "External"/>
	<Relationship Id="rId23" Type="http://schemas.openxmlformats.org/officeDocument/2006/relationships/hyperlink" Target="consultantplus://offline/ref=94B65EEBF738B255241A783EEF46B586A9B90FA377F611C3FBABB681DDBC643C23FBB3C28E28C9E9A74BEB33C618607FEAAA50042D37C12908C0E82736H5L" TargetMode = "External"/>
	<Relationship Id="rId24" Type="http://schemas.openxmlformats.org/officeDocument/2006/relationships/hyperlink" Target="consultantplus://offline/ref=94B65EEBF738B255241A6633F92AE88DA5B356A671F4139DA4F6B0D682EC626963BBB59FCF6FC7E3F31AAF67C8123C30AEF84307252B3CH3L" TargetMode = "External"/>
	<Relationship Id="rId25" Type="http://schemas.openxmlformats.org/officeDocument/2006/relationships/hyperlink" Target="consultantplus://offline/ref=94B65EEBF738B255241A783EEF46B586A9B90FA377F611C3FBABB681DDBC643C23FBB3C28E28C9E9A74BEB33C018607FEAAA50042D37C12908C0E82736H5L" TargetMode = "External"/>
	<Relationship Id="rId26" Type="http://schemas.openxmlformats.org/officeDocument/2006/relationships/hyperlink" Target="consultantplus://offline/ref=94B65EEBF738B255241A783EEF46B586A9B90FA377F611C3FBABB681DDBC643C23FBB3C28E28C9E9A74BEB33C318607FEAAA50042D37C12908C0E82736H5L" TargetMode = "External"/>
	<Relationship Id="rId27" Type="http://schemas.openxmlformats.org/officeDocument/2006/relationships/hyperlink" Target="consultantplus://offline/ref=94B65EEBF738B255241A783EEF46B586A9B90FA377F019C2FFA7B681DDBC643C23FBB3C28E28C9E9A74BEB33C218607FEAAA50042D37C12908C0E82736H5L" TargetMode = "External"/>
	<Relationship Id="rId28" Type="http://schemas.openxmlformats.org/officeDocument/2006/relationships/hyperlink" Target="consultantplus://offline/ref=94B65EEBF738B255241A783EEF46B586A9B90FA377F71ECEFBA2B681DDBC643C23FBB3C28E28C9E9A74BEB37C618607FEAAA50042D37C12908C0E82736H5L" TargetMode = "External"/>
	<Relationship Id="rId29" Type="http://schemas.openxmlformats.org/officeDocument/2006/relationships/hyperlink" Target="consultantplus://offline/ref=94B65EEBF738B255241A783EEF46B586A9B90FA377F71ECEFBA2B681DDBC643C23FBB3C28E28C9E9A74BEB37C118607FEAAA50042D37C12908C0E82736H5L" TargetMode = "External"/>
	<Relationship Id="rId30" Type="http://schemas.openxmlformats.org/officeDocument/2006/relationships/hyperlink" Target="consultantplus://offline/ref=94B65EEBF738B255241A783EEF46B586A9B90FA377F611C3FBABB681DDBC643C23FBB3C28E28C9E9A74BEB37C518607FEAAA50042D37C12908C0E82736H5L" TargetMode = "External"/>
	<Relationship Id="rId31" Type="http://schemas.openxmlformats.org/officeDocument/2006/relationships/hyperlink" Target="consultantplus://offline/ref=94B65EEBF738B255241A783EEF46B586A9B90FA377F611C3FBABB681DDBC643C23FBB3C28E28C9E9A74BEB37C718607FEAAA50042D37C12908C0E82736H5L" TargetMode = "External"/>
	<Relationship Id="rId32" Type="http://schemas.openxmlformats.org/officeDocument/2006/relationships/hyperlink" Target="consultantplus://offline/ref=94B65EEBF738B255241A783EEF46B586A9B90FA377F611C3FBABB681DDBC643C23FBB3C28E28C9E9A74BEB37C618607FEAAA50042D37C12908C0E82736H5L" TargetMode = "External"/>
	<Relationship Id="rId33" Type="http://schemas.openxmlformats.org/officeDocument/2006/relationships/hyperlink" Target="consultantplus://offline/ref=94B65EEBF738B255241A783EEF46B586A9B90FA377F611C3FBABB681DDBC643C23FBB3C28E28C9E9A74BEB37C118607FEAAA50042D37C12908C0E82736H5L" TargetMode = "External"/>
	<Relationship Id="rId34" Type="http://schemas.openxmlformats.org/officeDocument/2006/relationships/hyperlink" Target="consultantplus://offline/ref=94B65EEBF738B255241A783EEF46B586A9B90FA377F611C3FBABB681DDBC643C23FBB3C28E28C9E9A74BEB37C318607FEAAA50042D37C12908C0E82736H5L" TargetMode = "External"/>
	<Relationship Id="rId35" Type="http://schemas.openxmlformats.org/officeDocument/2006/relationships/hyperlink" Target="consultantplus://offline/ref=94B65EEBF738B255241A783EEF46B586A9B90FA377F611C3FBABB681DDBC643C23FBB3C28E28C9E9A74BEB37C218607FEAAA50042D37C12908C0E82736H5L" TargetMode = "External"/>
	<Relationship Id="rId36" Type="http://schemas.openxmlformats.org/officeDocument/2006/relationships/hyperlink" Target="consultantplus://offline/ref=94B65EEBF738B255241A783EEF46B586A9B90FA377F611C3FBABB681DDBC643C23FBB3C28E28C9E9A74BEB37C218607FEAAA50042D37C12908C0E82736H5L" TargetMode = "External"/>
	<Relationship Id="rId37" Type="http://schemas.openxmlformats.org/officeDocument/2006/relationships/hyperlink" Target="consultantplus://offline/ref=94B65EEBF738B255241A783EEF46B586A9B90FA377F611C3FBABB681DDBC643C23FBB3C28E28C9E9A74BEB37C218607FEAAA50042D37C12908C0E82736H5L" TargetMode = "External"/>
	<Relationship Id="rId38" Type="http://schemas.openxmlformats.org/officeDocument/2006/relationships/hyperlink" Target="consultantplus://offline/ref=94B65EEBF738B255241A783EEF46B586A9B90FA377F110CBF9A2B681DDBC643C23FBB3C28E28C9E9A74BEB33C718607FEAAA50042D37C12908C0E82736H5L" TargetMode = "External"/>
	<Relationship Id="rId39" Type="http://schemas.openxmlformats.org/officeDocument/2006/relationships/hyperlink" Target="consultantplus://offline/ref=94B65EEBF738B255241A783EEF46B586A9B90FA377F611C3FBABB681DDBC643C23FBB3C28E28C9E9A74BEB37CC18607FEAAA50042D37C12908C0E82736H5L" TargetMode = "External"/>
	<Relationship Id="rId40" Type="http://schemas.openxmlformats.org/officeDocument/2006/relationships/hyperlink" Target="consultantplus://offline/ref=94B65EEBF738B255241A6633F92AE88DA5B051AA7EF5139DA4F6B0D682EC626971BBED9BCC64DAE8A055E932C731H1L" TargetMode = "External"/>
	<Relationship Id="rId41" Type="http://schemas.openxmlformats.org/officeDocument/2006/relationships/hyperlink" Target="consultantplus://offline/ref=94B65EEBF738B255241A6633F92AE88DA5B051AA7EF5139DA4F6B0D682EC626971BBED9BCC64DAE8A055E932C731H1L" TargetMode = "External"/>
	<Relationship Id="rId42" Type="http://schemas.openxmlformats.org/officeDocument/2006/relationships/hyperlink" Target="consultantplus://offline/ref=94B65EEBF738B255241A783EEF46B586A9B90FA377F51EC9FEA2B681DDBC643C23FBB3C28E28C9E9A74BEB32CC18607FEAAA50042D37C12908C0E82736H5L" TargetMode = "External"/>
	<Relationship Id="rId43" Type="http://schemas.openxmlformats.org/officeDocument/2006/relationships/hyperlink" Target="consultantplus://offline/ref=94B65EEBF738B255241A783EEF46B586A9B90FA377F019C2FFA7B681DDBC643C23FBB3C28E28C9E9A74BEB30C018607FEAAA50042D37C12908C0E82736H5L" TargetMode = "External"/>
	<Relationship Id="rId44" Type="http://schemas.openxmlformats.org/officeDocument/2006/relationships/hyperlink" Target="consultantplus://offline/ref=94B65EEBF738B255241A783EEF46B586A9B90FA377F019C2FFA7B681DDBC643C23FBB3C28E28C9E9A74BEB31C718607FEAAA50042D37C12908C0E82736H5L" TargetMode = "External"/>
	<Relationship Id="rId45" Type="http://schemas.openxmlformats.org/officeDocument/2006/relationships/hyperlink" Target="consultantplus://offline/ref=94B65EEBF738B255241A6633F92AE88DA5B251AE77F4139DA4F6B0D682EC626971BBED9BCC64DAE8A055E932C731H1L" TargetMode = "External"/>
	<Relationship Id="rId46" Type="http://schemas.openxmlformats.org/officeDocument/2006/relationships/hyperlink" Target="consultantplus://offline/ref=94B65EEBF738B255241A783EEF46B586A9B90FA377F611C3FBABB681DDBC643C23FBB3C28E28C9E9A74BEB34C518607FEAAA50042D37C12908C0E82736H5L" TargetMode = "External"/>
	<Relationship Id="rId47" Type="http://schemas.openxmlformats.org/officeDocument/2006/relationships/hyperlink" Target="consultantplus://offline/ref=94B65EEBF738B255241A783EEF46B586A9B90FA377F51CC2F8ABB681DDBC643C23FBB3C28E28C9E9A74BEB32CC18607FEAAA50042D37C12908C0E82736H5L" TargetMode = "External"/>
	<Relationship Id="rId48" Type="http://schemas.openxmlformats.org/officeDocument/2006/relationships/hyperlink" Target="consultantplus://offline/ref=94B65EEBF738B255241A783EEF46B586A9B90FA377F51CC2F8ABB681DDBC643C23FBB3C28E28C9E9A74BEB33C318607FEAAA50042D37C12908C0E82736H5L" TargetMode = "External"/>
	<Relationship Id="rId49" Type="http://schemas.openxmlformats.org/officeDocument/2006/relationships/hyperlink" Target="consultantplus://offline/ref=94B65EEBF738B255241A783EEF46B586A9B90FA377F51CC2F8ABB681DDBC643C23FBB3C28E28C9E9A74BEB32CC18607FEAAA50042D37C12908C0E82736H5L" TargetMode = "External"/>
	<Relationship Id="rId50" Type="http://schemas.openxmlformats.org/officeDocument/2006/relationships/hyperlink" Target="consultantplus://offline/ref=94B65EEBF738B255241A783EEF46B586A9B90FA377F51CC2F8ABB681DDBC643C23FBB3C28E28C9E9A74BEB33C018607FEAAA50042D37C12908C0E82736H5L" TargetMode = "External"/>
	<Relationship Id="rId51" Type="http://schemas.openxmlformats.org/officeDocument/2006/relationships/hyperlink" Target="consultantplus://offline/ref=94B65EEBF738B255241A783EEF46B586A9B90FA377F019C2FFA7B681DDBC643C23FBB3C28E28C9E9A74BEB36C418607FEAAA50042D37C12908C0E82736H5L" TargetMode = "External"/>
	<Relationship Id="rId52" Type="http://schemas.openxmlformats.org/officeDocument/2006/relationships/hyperlink" Target="consultantplus://offline/ref=94B65EEBF738B255241A783EEF46B586A9B90FA377F611C3FBABB681DDBC643C23FBB3C28E28C9E9A74BEB34CD18607FEAAA50042D37C12908C0E82736H5L" TargetMode = "External"/>
	<Relationship Id="rId53" Type="http://schemas.openxmlformats.org/officeDocument/2006/relationships/hyperlink" Target="consultantplus://offline/ref=94B65EEBF738B255241A783EEF46B586A9B90FA377F611C3FBABB681DDBC643C23FBB3C28E28C9E9A74BEB35C618607FEAAA50042D37C12908C0E82736H5L" TargetMode = "External"/>
	<Relationship Id="rId54" Type="http://schemas.openxmlformats.org/officeDocument/2006/relationships/hyperlink" Target="consultantplus://offline/ref=94B65EEBF738B255241A6633F92AE88DA5B351AD71FB139DA4F6B0D682EC626963BBB594CB6BCFBCF60FBE3FC41B2A2EA9E15F052732HBL" TargetMode = "External"/>
	<Relationship Id="rId55" Type="http://schemas.openxmlformats.org/officeDocument/2006/relationships/hyperlink" Target="consultantplus://offline/ref=94B65EEBF738B255241A783EEF46B586A9B90FA377F611C3FBABB681DDBC643C23FBB3C28E28C9E9A74BEB35C118607FEAAA50042D37C12908C0E82736H5L" TargetMode = "External"/>
	<Relationship Id="rId56" Type="http://schemas.openxmlformats.org/officeDocument/2006/relationships/hyperlink" Target="consultantplus://offline/ref=94B65EEBF738B255241A783EEF46B586A9B90FA37FF61BC8F1A9EB8BD5E5683E24F4ECC78939C9E9AF55EB35DB11342C3AHCL" TargetMode = "External"/>
	<Relationship Id="rId57" Type="http://schemas.openxmlformats.org/officeDocument/2006/relationships/hyperlink" Target="consultantplus://offline/ref=94B65EEBF738B255241A783EEF46B586A9B90FA37FF61BC8F1A9EB8BD5E5683E24F4ECD58961C6EBA749E06694576123AFF743052237C32E143CH0L" TargetMode = "External"/>
	<Relationship Id="rId58" Type="http://schemas.openxmlformats.org/officeDocument/2006/relationships/hyperlink" Target="consultantplus://offline/ref=94B65EEBF738B255241A783EEF46B586A9B90FA37FF61BC8F1A9EB8BD5E5683E24F4ECD58961C5E8A642ED37CE47656AFBF25C0D3B29C63014C2EA32H7L" TargetMode = "External"/>
	<Relationship Id="rId59" Type="http://schemas.openxmlformats.org/officeDocument/2006/relationships/hyperlink" Target="consultantplus://offline/ref=94B65EEBF738B255241A783EEF46B586A9B90FA37FF61BC8F1A9EB8BD5E5683E24F4ECD58961C5E8A64CEC35CE47656AFBF25C0D3B29C63014C2EA32H7L" TargetMode = "External"/>
	<Relationship Id="rId60" Type="http://schemas.openxmlformats.org/officeDocument/2006/relationships/hyperlink" Target="consultantplus://offline/ref=94B65EEBF738B255241A783EEF46B586A9B90FA377F110CBF9A2B681DDBC643C23FBB3C28E28C9E9A74BEB33C618607FEAAA50042D37C12908C0E82736H5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Пермского края от 13.11.2017 N 141-ПК
(ред. от 29.04.2022)
"О налоге на имущество организаций на территории Пермского края и о внесении изменений в Закон Пермской области "О налогообложении в Пермском крае"
(принят ЗС ПК 26.10.2017)</dc:title>
  <dcterms:created xsi:type="dcterms:W3CDTF">2022-07-18T11:07:55Z</dcterms:created>
</cp:coreProperties>
</file>