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77" w:rsidRDefault="000B3477" w:rsidP="00855005">
      <w:pPr>
        <w:pStyle w:val="a3"/>
        <w:spacing w:line="240" w:lineRule="auto"/>
        <w:jc w:val="both"/>
        <w:rPr>
          <w:rFonts w:ascii="Arial" w:hAnsi="Arial" w:cs="Arial"/>
        </w:rPr>
      </w:pPr>
      <w:r w:rsidRPr="0035511A">
        <w:rPr>
          <w:rFonts w:ascii="Arial" w:hAnsi="Arial" w:cs="Arial"/>
          <w:noProof/>
          <w:lang w:eastAsia="ru-RU"/>
        </w:rPr>
        <w:drawing>
          <wp:inline distT="0" distB="0" distL="0" distR="0">
            <wp:extent cx="1002949" cy="730092"/>
            <wp:effectExtent l="19050" t="0" r="6701" b="0"/>
            <wp:docPr id="1" name="Рисунок 1" descr="C:\WORK\БАЗА\фирма, руководство\логотип АД\ОДК_Авиадвигатель_вертикал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\БАЗА\фирма, руководство\логотип АД\ОДК_Авиадвигатель_вертикал_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50" cy="74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3A" w:rsidRPr="0035511A" w:rsidRDefault="0014753A" w:rsidP="0014753A">
      <w:pPr>
        <w:pStyle w:val="a3"/>
        <w:spacing w:line="240" w:lineRule="auto"/>
        <w:jc w:val="both"/>
        <w:rPr>
          <w:rFonts w:ascii="Arial" w:hAnsi="Arial" w:cs="Arial"/>
        </w:rPr>
      </w:pPr>
    </w:p>
    <w:p w:rsidR="000B3477" w:rsidRDefault="00855005" w:rsidP="00DF74BB">
      <w:pPr>
        <w:spacing w:after="0" w:line="240" w:lineRule="auto"/>
        <w:jc w:val="both"/>
        <w:rPr>
          <w:rFonts w:ascii="Arial" w:hAnsi="Arial" w:cs="Arial"/>
          <w:b/>
          <w:sz w:val="29"/>
          <w:szCs w:val="29"/>
        </w:rPr>
      </w:pPr>
      <w:r w:rsidRPr="00CE4091">
        <w:rPr>
          <w:rFonts w:ascii="Arial" w:hAnsi="Arial" w:cs="Arial"/>
          <w:b/>
          <w:sz w:val="29"/>
          <w:szCs w:val="29"/>
        </w:rPr>
        <w:t xml:space="preserve"> </w:t>
      </w:r>
      <w:r w:rsidR="000B3477" w:rsidRPr="00CE4091">
        <w:rPr>
          <w:rFonts w:ascii="Arial" w:hAnsi="Arial" w:cs="Arial"/>
          <w:b/>
          <w:sz w:val="29"/>
          <w:szCs w:val="29"/>
        </w:rPr>
        <w:t>АО «</w:t>
      </w:r>
      <w:proofErr w:type="spellStart"/>
      <w:r w:rsidR="000B3477" w:rsidRPr="00CE4091">
        <w:rPr>
          <w:rFonts w:ascii="Arial" w:hAnsi="Arial" w:cs="Arial"/>
          <w:b/>
          <w:sz w:val="29"/>
          <w:szCs w:val="29"/>
        </w:rPr>
        <w:t>ОДК-Авиадвигатель</w:t>
      </w:r>
      <w:proofErr w:type="spellEnd"/>
      <w:r w:rsidR="000B3477" w:rsidRPr="00CE4091">
        <w:rPr>
          <w:rFonts w:ascii="Arial" w:hAnsi="Arial" w:cs="Arial"/>
          <w:b/>
          <w:sz w:val="29"/>
          <w:szCs w:val="29"/>
        </w:rPr>
        <w:t>»</w:t>
      </w:r>
    </w:p>
    <w:p w:rsidR="00DF74BB" w:rsidRPr="00CE4091" w:rsidRDefault="00DF74BB" w:rsidP="00DF74BB">
      <w:pPr>
        <w:spacing w:after="0" w:line="240" w:lineRule="auto"/>
        <w:jc w:val="both"/>
        <w:rPr>
          <w:rFonts w:ascii="Arial" w:hAnsi="Arial" w:cs="Arial"/>
          <w:b/>
          <w:sz w:val="29"/>
          <w:szCs w:val="29"/>
        </w:rPr>
      </w:pPr>
    </w:p>
    <w:p w:rsidR="000B3477" w:rsidRPr="00855005" w:rsidRDefault="000B3477" w:rsidP="00DF74BB">
      <w:pPr>
        <w:spacing w:after="0" w:line="240" w:lineRule="auto"/>
        <w:jc w:val="both"/>
        <w:rPr>
          <w:rFonts w:ascii="Arial" w:hAnsi="Arial" w:cs="Arial"/>
        </w:rPr>
      </w:pPr>
      <w:r w:rsidRPr="00DF74BB">
        <w:rPr>
          <w:rFonts w:ascii="Arial" w:hAnsi="Arial" w:cs="Arial"/>
          <w:b/>
        </w:rPr>
        <w:t>Адрес:</w:t>
      </w:r>
      <w:r w:rsidRPr="00855005">
        <w:rPr>
          <w:rFonts w:ascii="Arial" w:hAnsi="Arial" w:cs="Arial"/>
        </w:rPr>
        <w:t xml:space="preserve"> Россия, </w:t>
      </w:r>
      <w:r w:rsidR="00941B74" w:rsidRPr="00855005">
        <w:rPr>
          <w:rFonts w:ascii="Arial" w:hAnsi="Arial" w:cs="Arial"/>
        </w:rPr>
        <w:t xml:space="preserve">614990, </w:t>
      </w:r>
      <w:r w:rsidRPr="00855005">
        <w:rPr>
          <w:rFonts w:ascii="Arial" w:hAnsi="Arial" w:cs="Arial"/>
        </w:rPr>
        <w:t>г. Пермь, Комсомольский проспект, 93</w:t>
      </w:r>
      <w:r w:rsidR="00941B74" w:rsidRPr="00855005">
        <w:rPr>
          <w:rFonts w:ascii="Arial" w:hAnsi="Arial" w:cs="Arial"/>
        </w:rPr>
        <w:t>, корп. 61</w:t>
      </w:r>
      <w:r w:rsidRPr="00855005">
        <w:rPr>
          <w:rFonts w:ascii="Arial" w:hAnsi="Arial" w:cs="Arial"/>
        </w:rPr>
        <w:t>.</w:t>
      </w:r>
    </w:p>
    <w:p w:rsidR="00EE1A22" w:rsidRPr="00855005" w:rsidRDefault="00EE1A22" w:rsidP="00DF74BB">
      <w:pPr>
        <w:spacing w:after="0" w:line="240" w:lineRule="auto"/>
        <w:jc w:val="both"/>
        <w:rPr>
          <w:rFonts w:ascii="Arial" w:hAnsi="Arial" w:cs="Arial"/>
        </w:rPr>
      </w:pPr>
      <w:r w:rsidRPr="00DF74BB">
        <w:rPr>
          <w:rFonts w:ascii="Arial" w:hAnsi="Arial" w:cs="Arial"/>
          <w:b/>
        </w:rPr>
        <w:t>Телефон:</w:t>
      </w:r>
      <w:r w:rsidRPr="00855005">
        <w:rPr>
          <w:rFonts w:ascii="Arial" w:hAnsi="Arial" w:cs="Arial"/>
        </w:rPr>
        <w:t xml:space="preserve"> +7 (342) 240-97-86. Факс: +7 (342) 281-54-77</w:t>
      </w:r>
    </w:p>
    <w:p w:rsidR="00EE1A22" w:rsidRPr="00855005" w:rsidRDefault="00EE1A22" w:rsidP="00DF74BB">
      <w:pPr>
        <w:spacing w:after="0" w:line="240" w:lineRule="auto"/>
        <w:jc w:val="both"/>
        <w:rPr>
          <w:rFonts w:ascii="Arial" w:hAnsi="Arial" w:cs="Arial"/>
        </w:rPr>
      </w:pPr>
      <w:r w:rsidRPr="00DF74BB">
        <w:rPr>
          <w:rFonts w:ascii="Arial" w:hAnsi="Arial" w:cs="Arial"/>
          <w:b/>
        </w:rPr>
        <w:t>Официальный сайт</w:t>
      </w:r>
      <w:r w:rsidR="00DF74BB">
        <w:rPr>
          <w:rFonts w:ascii="Arial" w:hAnsi="Arial" w:cs="Arial"/>
          <w:b/>
        </w:rPr>
        <w:t>:</w:t>
      </w:r>
      <w:r w:rsidRPr="00855005">
        <w:rPr>
          <w:rFonts w:ascii="Arial" w:hAnsi="Arial" w:cs="Arial"/>
        </w:rPr>
        <w:t xml:space="preserve"> </w:t>
      </w:r>
      <w:r w:rsidRPr="00855005">
        <w:rPr>
          <w:rFonts w:ascii="Arial" w:hAnsi="Arial" w:cs="Arial"/>
          <w:lang w:val="en-US"/>
        </w:rPr>
        <w:t>www</w:t>
      </w:r>
      <w:r w:rsidRPr="00855005">
        <w:rPr>
          <w:rFonts w:ascii="Arial" w:hAnsi="Arial" w:cs="Arial"/>
        </w:rPr>
        <w:t>.</w:t>
      </w:r>
      <w:r w:rsidRPr="00855005">
        <w:rPr>
          <w:rFonts w:ascii="Arial" w:hAnsi="Arial" w:cs="Arial"/>
          <w:lang w:val="en-US"/>
        </w:rPr>
        <w:t>avid</w:t>
      </w:r>
      <w:r w:rsidRPr="00855005">
        <w:rPr>
          <w:rFonts w:ascii="Arial" w:hAnsi="Arial" w:cs="Arial"/>
        </w:rPr>
        <w:t>.</w:t>
      </w:r>
      <w:proofErr w:type="spellStart"/>
      <w:r w:rsidRPr="00855005">
        <w:rPr>
          <w:rFonts w:ascii="Arial" w:hAnsi="Arial" w:cs="Arial"/>
          <w:lang w:val="en-US"/>
        </w:rPr>
        <w:t>ru</w:t>
      </w:r>
      <w:proofErr w:type="spellEnd"/>
    </w:p>
    <w:p w:rsidR="0014753A" w:rsidRPr="00855005" w:rsidRDefault="00EE1A22" w:rsidP="00855005">
      <w:pPr>
        <w:spacing w:line="240" w:lineRule="auto"/>
        <w:jc w:val="both"/>
        <w:rPr>
          <w:rFonts w:ascii="Arial" w:hAnsi="Arial" w:cs="Arial"/>
        </w:rPr>
      </w:pPr>
      <w:proofErr w:type="spellStart"/>
      <w:r w:rsidRPr="00DF74BB">
        <w:rPr>
          <w:rFonts w:ascii="Arial" w:hAnsi="Arial" w:cs="Arial"/>
          <w:b/>
        </w:rPr>
        <w:t>e-mail</w:t>
      </w:r>
      <w:proofErr w:type="spellEnd"/>
      <w:r w:rsidRPr="00DF74BB">
        <w:rPr>
          <w:rFonts w:ascii="Arial" w:hAnsi="Arial" w:cs="Arial"/>
          <w:b/>
        </w:rPr>
        <w:t xml:space="preserve">: </w:t>
      </w:r>
      <w:hyperlink r:id="rId7" w:history="1">
        <w:r w:rsidRPr="00855005">
          <w:rPr>
            <w:rStyle w:val="a4"/>
            <w:rFonts w:ascii="Arial" w:hAnsi="Arial" w:cs="Arial"/>
          </w:rPr>
          <w:t>office@avid.ru</w:t>
        </w:r>
      </w:hyperlink>
    </w:p>
    <w:p w:rsidR="00EE1A22" w:rsidRPr="00855005" w:rsidRDefault="00EE1A22" w:rsidP="00855005">
      <w:pPr>
        <w:spacing w:line="240" w:lineRule="auto"/>
        <w:jc w:val="both"/>
        <w:rPr>
          <w:rFonts w:ascii="Arial" w:hAnsi="Arial" w:cs="Arial"/>
          <w:b/>
        </w:rPr>
      </w:pPr>
      <w:r w:rsidRPr="00855005">
        <w:rPr>
          <w:rFonts w:ascii="Arial" w:hAnsi="Arial" w:cs="Arial"/>
          <w:b/>
        </w:rPr>
        <w:t>Основные направления деятельности:</w:t>
      </w:r>
    </w:p>
    <w:p w:rsidR="00EE1A22" w:rsidRPr="0035511A" w:rsidRDefault="00EE1A22" w:rsidP="0014753A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5511A">
        <w:rPr>
          <w:rFonts w:ascii="Arial" w:hAnsi="Arial" w:cs="Arial"/>
        </w:rPr>
        <w:t>разработка газотурбинных двигателей для авиации;</w:t>
      </w:r>
    </w:p>
    <w:p w:rsidR="00EE1A22" w:rsidRPr="00347FEF" w:rsidRDefault="00EE1A22" w:rsidP="00BE7FB2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47FEF">
        <w:rPr>
          <w:rFonts w:ascii="Arial" w:hAnsi="Arial" w:cs="Arial"/>
        </w:rPr>
        <w:t xml:space="preserve">разработка, серийный выпуск, </w:t>
      </w:r>
      <w:r w:rsidR="00BE7FB2" w:rsidRPr="00347FEF">
        <w:rPr>
          <w:rFonts w:ascii="Arial" w:hAnsi="Arial" w:cs="Arial"/>
        </w:rPr>
        <w:t xml:space="preserve">шеф-монтажные, </w:t>
      </w:r>
      <w:r w:rsidRPr="00347FEF">
        <w:rPr>
          <w:rFonts w:ascii="Arial" w:hAnsi="Arial" w:cs="Arial"/>
        </w:rPr>
        <w:t xml:space="preserve">пусконаладочные работы, </w:t>
      </w:r>
      <w:r w:rsidR="00BE7FB2" w:rsidRPr="00347FEF">
        <w:rPr>
          <w:rFonts w:ascii="Arial" w:hAnsi="Arial" w:cs="Arial"/>
        </w:rPr>
        <w:t xml:space="preserve">обучение, </w:t>
      </w:r>
      <w:r w:rsidRPr="00347FEF">
        <w:rPr>
          <w:rFonts w:ascii="Arial" w:hAnsi="Arial" w:cs="Arial"/>
        </w:rPr>
        <w:t xml:space="preserve">ремонт, гарантийное и текущее обслуживание </w:t>
      </w:r>
      <w:r w:rsidR="00BE7FB2" w:rsidRPr="00347FEF">
        <w:rPr>
          <w:rFonts w:ascii="Arial" w:hAnsi="Arial" w:cs="Arial"/>
        </w:rPr>
        <w:t xml:space="preserve">энергетических газотурбинных агрегатов мощностью от 2,5 до 25 </w:t>
      </w:r>
      <w:r w:rsidR="00347FEF" w:rsidRPr="00347FEF">
        <w:rPr>
          <w:rFonts w:ascii="Arial" w:hAnsi="Arial" w:cs="Arial"/>
        </w:rPr>
        <w:t>МВт, в том числе по программе жизненного цикла</w:t>
      </w:r>
      <w:r w:rsidRPr="00347FEF">
        <w:rPr>
          <w:rFonts w:ascii="Arial" w:hAnsi="Arial" w:cs="Arial"/>
        </w:rPr>
        <w:t>;</w:t>
      </w:r>
    </w:p>
    <w:p w:rsidR="00EE1A22" w:rsidRPr="00347FEF" w:rsidRDefault="00EE1A22" w:rsidP="0014753A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47FEF">
        <w:rPr>
          <w:rFonts w:ascii="Arial" w:hAnsi="Arial" w:cs="Arial"/>
        </w:rPr>
        <w:t>разработка, сопровождение серийного производства и эксплуатации ГТУ для нагнетателей газа магистральных газопроводов мощностью от 4 до 34 МВт;</w:t>
      </w:r>
    </w:p>
    <w:p w:rsidR="00EE1A22" w:rsidRPr="00347FEF" w:rsidRDefault="00EE1A22" w:rsidP="0014753A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47FEF">
        <w:rPr>
          <w:rFonts w:ascii="Arial" w:hAnsi="Arial" w:cs="Arial"/>
        </w:rPr>
        <w:t>производство модулей, деталей, сборочных единиц для авиадвигателей и ГТУ как собственной, так и сторонней разработки;</w:t>
      </w:r>
    </w:p>
    <w:p w:rsidR="00EE1A22" w:rsidRPr="0035511A" w:rsidRDefault="00EE1A22" w:rsidP="0014753A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5511A">
        <w:rPr>
          <w:rFonts w:ascii="Arial" w:hAnsi="Arial" w:cs="Arial"/>
        </w:rPr>
        <w:t>конструкторское сопровождение серийного изготовления авиадвигателей и ГТУ собственной разработки;</w:t>
      </w:r>
    </w:p>
    <w:p w:rsidR="00EE1A22" w:rsidRPr="0035511A" w:rsidRDefault="00EE1A22" w:rsidP="0014753A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5511A">
        <w:rPr>
          <w:rFonts w:ascii="Arial" w:hAnsi="Arial" w:cs="Arial"/>
        </w:rPr>
        <w:t>продление ресурса изделий собственной разработки в эксплуатации;</w:t>
      </w:r>
    </w:p>
    <w:p w:rsidR="00EE1A22" w:rsidRPr="0035511A" w:rsidRDefault="00EE1A22" w:rsidP="0014753A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5511A">
        <w:rPr>
          <w:rFonts w:ascii="Arial" w:hAnsi="Arial" w:cs="Arial"/>
        </w:rPr>
        <w:t>ремонт изделий собственной разработки;</w:t>
      </w:r>
    </w:p>
    <w:p w:rsidR="00EE1A22" w:rsidRPr="0035511A" w:rsidRDefault="00EE1A22" w:rsidP="0014753A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5511A">
        <w:rPr>
          <w:rFonts w:ascii="Arial" w:hAnsi="Arial" w:cs="Arial"/>
        </w:rPr>
        <w:t>сервисные услуги по авиационным и промышленным двигателям, а также электростанциям собственного изготовления;</w:t>
      </w:r>
    </w:p>
    <w:p w:rsidR="00EE1A22" w:rsidRPr="0035511A" w:rsidRDefault="00EE1A22" w:rsidP="0014753A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5511A">
        <w:rPr>
          <w:rFonts w:ascii="Arial" w:hAnsi="Arial" w:cs="Arial"/>
        </w:rPr>
        <w:t>инжиниринговые услуги в области механики, вибраций, процессов горения, аэродинамики, компьютерного проектирования, разработки частей и узлов газотурбинных двигателей, установок и стендов для их испытаний.</w:t>
      </w:r>
    </w:p>
    <w:p w:rsidR="00EE1A22" w:rsidRDefault="00EE1A22" w:rsidP="0014753A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5511A">
        <w:rPr>
          <w:rFonts w:ascii="Arial" w:hAnsi="Arial" w:cs="Arial"/>
        </w:rPr>
        <w:t xml:space="preserve">Конструкторское бюро «ОДК-Авиадвигатель» является головным разработчиком семейства двигателей пятого поколения для </w:t>
      </w:r>
      <w:proofErr w:type="spellStart"/>
      <w:r w:rsidRPr="0035511A">
        <w:rPr>
          <w:rFonts w:ascii="Arial" w:hAnsi="Arial" w:cs="Arial"/>
        </w:rPr>
        <w:t>ближне-среднемагистральных</w:t>
      </w:r>
      <w:proofErr w:type="spellEnd"/>
      <w:r w:rsidRPr="0035511A">
        <w:rPr>
          <w:rFonts w:ascii="Arial" w:hAnsi="Arial" w:cs="Arial"/>
        </w:rPr>
        <w:t xml:space="preserve"> самолетов </w:t>
      </w:r>
      <w:r w:rsidR="00DC0B1A">
        <w:rPr>
          <w:rFonts w:ascii="Arial" w:hAnsi="Arial" w:cs="Arial"/>
        </w:rPr>
        <w:t xml:space="preserve">типа «МС-21» и промышленных ГТУ, а также </w:t>
      </w:r>
      <w:r w:rsidR="00DC0B1A" w:rsidRPr="0035511A">
        <w:rPr>
          <w:rFonts w:ascii="Arial" w:hAnsi="Arial" w:cs="Arial"/>
        </w:rPr>
        <w:t>семейства двигателей большой тя</w:t>
      </w:r>
      <w:r w:rsidR="00DC0B1A">
        <w:rPr>
          <w:rFonts w:ascii="Arial" w:hAnsi="Arial" w:cs="Arial"/>
        </w:rPr>
        <w:t>ги на базе газогенератора двигателя ПД-35</w:t>
      </w:r>
      <w:r w:rsidRPr="0035511A">
        <w:rPr>
          <w:rFonts w:ascii="Arial" w:hAnsi="Arial" w:cs="Arial"/>
        </w:rPr>
        <w:t>.</w:t>
      </w:r>
    </w:p>
    <w:p w:rsidR="0014753A" w:rsidRPr="0035511A" w:rsidRDefault="0014753A" w:rsidP="0014753A">
      <w:pPr>
        <w:pStyle w:val="a3"/>
        <w:spacing w:line="240" w:lineRule="auto"/>
        <w:jc w:val="both"/>
        <w:rPr>
          <w:rFonts w:ascii="Arial" w:hAnsi="Arial" w:cs="Arial"/>
        </w:rPr>
      </w:pPr>
    </w:p>
    <w:p w:rsidR="00EE1A22" w:rsidRPr="0035511A" w:rsidRDefault="00EE1A22" w:rsidP="00855005">
      <w:pPr>
        <w:pStyle w:val="a3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6"/>
        <w:gridCol w:w="4319"/>
      </w:tblGrid>
      <w:tr w:rsidR="00B06221" w:rsidRPr="0035511A" w:rsidTr="0035511A">
        <w:tc>
          <w:tcPr>
            <w:tcW w:w="4316" w:type="dxa"/>
          </w:tcPr>
          <w:p w:rsidR="00EE1A22" w:rsidRPr="0035511A" w:rsidRDefault="00EE1A22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159030" cy="1485900"/>
                  <wp:effectExtent l="19050" t="0" r="0" b="0"/>
                  <wp:docPr id="2" name="Рисунок 2" descr="C:\Users\osipova-og\Desktop\IMG_6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sipova-og\Desktop\IMG_6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873" cy="151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EE1A22" w:rsidRPr="0035511A" w:rsidRDefault="0012394F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543175" cy="1485900"/>
                  <wp:effectExtent l="19050" t="0" r="9525" b="0"/>
                  <wp:docPr id="5" name="Рисунок 5" descr="I:\Press\0_ФОТО\0_Фотоподборки для разных целей\Для ИАА слайдшоу\Самолеты и объекты\Самолет Президента России с двигателями ПС-90А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Press\0_ФОТО\0_Фотоподборки для разных целей\Для ИАА слайдшоу\Самолеты и объекты\Самолет Президента России с двигателями ПС-90А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323" cy="150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83F" w:rsidRPr="0035511A" w:rsidTr="0035511A">
        <w:tc>
          <w:tcPr>
            <w:tcW w:w="4316" w:type="dxa"/>
          </w:tcPr>
          <w:p w:rsidR="0012394F" w:rsidRPr="0035511A" w:rsidRDefault="0012394F" w:rsidP="0014753A">
            <w:pPr>
              <w:pStyle w:val="a3"/>
              <w:ind w:left="0"/>
              <w:jc w:val="center"/>
              <w:rPr>
                <w:rFonts w:ascii="Arial" w:hAnsi="Arial" w:cs="Arial"/>
                <w:noProof/>
                <w:lang w:eastAsia="ru-RU"/>
              </w:rPr>
            </w:pPr>
            <w:r w:rsidRPr="0035511A">
              <w:rPr>
                <w:rFonts w:ascii="Arial" w:hAnsi="Arial" w:cs="Arial"/>
                <w:noProof/>
                <w:lang w:eastAsia="ru-RU"/>
              </w:rPr>
              <w:t>АО «ОДК-Авиадвигатель»</w:t>
            </w:r>
          </w:p>
        </w:tc>
        <w:tc>
          <w:tcPr>
            <w:tcW w:w="4319" w:type="dxa"/>
          </w:tcPr>
          <w:p w:rsidR="0012394F" w:rsidRPr="0035511A" w:rsidRDefault="0012394F" w:rsidP="0014753A">
            <w:pPr>
              <w:pStyle w:val="a3"/>
              <w:ind w:left="0"/>
              <w:jc w:val="center"/>
              <w:rPr>
                <w:rFonts w:ascii="Arial" w:hAnsi="Arial" w:cs="Arial"/>
                <w:noProof/>
                <w:lang w:eastAsia="ru-RU"/>
              </w:rPr>
            </w:pPr>
            <w:r w:rsidRPr="0035511A">
              <w:rPr>
                <w:rFonts w:ascii="Arial" w:hAnsi="Arial" w:cs="Arial"/>
                <w:noProof/>
                <w:lang w:eastAsia="ru-RU"/>
              </w:rPr>
              <w:t>Самолет Президента России</w:t>
            </w:r>
          </w:p>
          <w:p w:rsidR="0012394F" w:rsidRPr="0035511A" w:rsidRDefault="0012394F" w:rsidP="0014753A">
            <w:pPr>
              <w:pStyle w:val="a3"/>
              <w:ind w:left="0"/>
              <w:jc w:val="center"/>
              <w:rPr>
                <w:rFonts w:ascii="Arial" w:hAnsi="Arial" w:cs="Arial"/>
                <w:noProof/>
                <w:lang w:eastAsia="ru-RU"/>
              </w:rPr>
            </w:pPr>
            <w:r w:rsidRPr="0035511A">
              <w:rPr>
                <w:rFonts w:ascii="Arial" w:hAnsi="Arial" w:cs="Arial"/>
                <w:noProof/>
                <w:lang w:eastAsia="ru-RU"/>
              </w:rPr>
              <w:t>с двигателями ПС-90А</w:t>
            </w:r>
          </w:p>
        </w:tc>
      </w:tr>
      <w:tr w:rsidR="00B06221" w:rsidRPr="0035511A" w:rsidTr="0035511A">
        <w:tc>
          <w:tcPr>
            <w:tcW w:w="4316" w:type="dxa"/>
          </w:tcPr>
          <w:p w:rsidR="00EE1A22" w:rsidRPr="0035511A" w:rsidRDefault="00386DFB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inline distT="0" distB="0" distL="0" distR="0">
                  <wp:extent cx="2162175" cy="1361332"/>
                  <wp:effectExtent l="19050" t="0" r="9525" b="0"/>
                  <wp:docPr id="3" name="Рисунок 3" descr="I:\Press\0_ФОТО\0_Фотоподборки для разных целей\Для ИАА слайдшоу\Самолеты и объекты\276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Press\0_ФОТО\0_Фотоподборки для разных целей\Для ИАА слайдшоу\Самолеты и объекты\276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746" cy="139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EE1A22" w:rsidRPr="0035511A" w:rsidRDefault="0012394F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132016" cy="1330325"/>
                  <wp:effectExtent l="19050" t="0" r="1584" b="0"/>
                  <wp:docPr id="7" name="Рисунок 7" descr="I:\Press\0_ФОТО\0_Фотоподборки для разных целей\Для годового отчета\Подборка для Ивановой\ГТУ\Перекачка\ГТУ-25П\GTU-25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Press\0_ФОТО\0_Фотоподборки для разных целей\Для годового отчета\Подборка для Ивановой\ГТУ\Перекачка\ГТУ-25П\GTU-25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77" cy="133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221" w:rsidRPr="0035511A" w:rsidTr="0035511A">
        <w:tc>
          <w:tcPr>
            <w:tcW w:w="4316" w:type="dxa"/>
          </w:tcPr>
          <w:p w:rsidR="00DC0B1A" w:rsidRDefault="00DC0B1A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Самолет МС-21-310</w:t>
            </w:r>
          </w:p>
          <w:p w:rsidR="00EE1A22" w:rsidRPr="0035511A" w:rsidRDefault="0012394F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</w:rPr>
              <w:t>с двигателями ПД-14</w:t>
            </w:r>
          </w:p>
          <w:p w:rsidR="00B06221" w:rsidRPr="0035511A" w:rsidRDefault="00B06221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19" w:type="dxa"/>
          </w:tcPr>
          <w:p w:rsidR="00EE1A22" w:rsidRPr="0035511A" w:rsidRDefault="0012394F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</w:rPr>
              <w:t>Газотурбинная установка ГТУ-25П</w:t>
            </w:r>
          </w:p>
        </w:tc>
      </w:tr>
      <w:tr w:rsidR="0004583F" w:rsidRPr="0035511A" w:rsidTr="0035511A">
        <w:tc>
          <w:tcPr>
            <w:tcW w:w="4316" w:type="dxa"/>
          </w:tcPr>
          <w:p w:rsidR="0012394F" w:rsidRPr="0035511A" w:rsidRDefault="0012394F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066925" cy="1303968"/>
                  <wp:effectExtent l="19050" t="0" r="9525" b="0"/>
                  <wp:docPr id="8" name="Рисунок 8" descr="I:\Press\0_ФОТО\0_Фотоподборки для разных целей\Для годового отчета\Подборка для Ивановой\ГТУ\Перекачка\ГТУ-16П\КС Смолен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Press\0_ФОТО\0_Фотоподборки для разных целей\Для годового отчета\Подборка для Ивановой\ГТУ\Перекачка\ГТУ-16П\КС Смолен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998" cy="131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12394F" w:rsidRPr="0035511A" w:rsidRDefault="0004583F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962150" cy="1357340"/>
                  <wp:effectExtent l="19050" t="0" r="0" b="0"/>
                  <wp:docPr id="9" name="Рисунок 9" descr="I:\Press\0_ФОТО\0_Фотоподборки для разных целей\Для ОДК\В МУЗЕЙ\Продукция\ГТУ\Пермнефтеоргсинте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Press\0_ФОТО\0_Фотоподборки для разных целей\Для ОДК\В МУЗЕЙ\Продукция\ГТУ\Пермнефтеоргсинте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550" cy="137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83F" w:rsidRPr="0035511A" w:rsidTr="0035511A">
        <w:tc>
          <w:tcPr>
            <w:tcW w:w="4316" w:type="dxa"/>
          </w:tcPr>
          <w:p w:rsidR="00B06221" w:rsidRPr="0035511A" w:rsidRDefault="0004583F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</w:rPr>
              <w:t>ГТУ-16ПВ на КС «Смоленская»</w:t>
            </w:r>
          </w:p>
          <w:p w:rsidR="0012394F" w:rsidRPr="0035511A" w:rsidRDefault="00B06221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</w:rPr>
              <w:t xml:space="preserve">ООО «Газпром </w:t>
            </w:r>
            <w:proofErr w:type="spellStart"/>
            <w:r w:rsidRPr="0035511A">
              <w:rPr>
                <w:rFonts w:ascii="Arial" w:hAnsi="Arial" w:cs="Arial"/>
              </w:rPr>
              <w:t>трансгаз</w:t>
            </w:r>
            <w:proofErr w:type="spellEnd"/>
            <w:r w:rsidRPr="0035511A">
              <w:rPr>
                <w:rFonts w:ascii="Arial" w:hAnsi="Arial" w:cs="Arial"/>
              </w:rPr>
              <w:t xml:space="preserve"> Санкт-Петербург»</w:t>
            </w:r>
          </w:p>
        </w:tc>
        <w:tc>
          <w:tcPr>
            <w:tcW w:w="4319" w:type="dxa"/>
          </w:tcPr>
          <w:p w:rsidR="00B06221" w:rsidRPr="0035511A" w:rsidRDefault="0004583F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</w:rPr>
              <w:t xml:space="preserve">Одна из четырех </w:t>
            </w:r>
            <w:r w:rsidR="00B06221" w:rsidRPr="0035511A">
              <w:rPr>
                <w:rFonts w:ascii="Arial" w:hAnsi="Arial" w:cs="Arial"/>
              </w:rPr>
              <w:t xml:space="preserve">газотурбинных </w:t>
            </w:r>
            <w:r w:rsidRPr="0035511A">
              <w:rPr>
                <w:rFonts w:ascii="Arial" w:hAnsi="Arial" w:cs="Arial"/>
              </w:rPr>
              <w:t xml:space="preserve">электростанций </w:t>
            </w:r>
            <w:r w:rsidR="00B06221" w:rsidRPr="0035511A">
              <w:rPr>
                <w:rFonts w:ascii="Arial" w:hAnsi="Arial" w:cs="Arial"/>
              </w:rPr>
              <w:t>ГТЭС-25ПА</w:t>
            </w:r>
          </w:p>
          <w:p w:rsidR="0012394F" w:rsidRPr="0035511A" w:rsidRDefault="00B06221" w:rsidP="0014753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5511A">
              <w:rPr>
                <w:rFonts w:ascii="Arial" w:hAnsi="Arial" w:cs="Arial"/>
              </w:rPr>
              <w:t>ООО «</w:t>
            </w:r>
            <w:proofErr w:type="spellStart"/>
            <w:r w:rsidRPr="0035511A">
              <w:rPr>
                <w:rFonts w:ascii="Arial" w:hAnsi="Arial" w:cs="Arial"/>
              </w:rPr>
              <w:t>ЛУКОЙЛ-</w:t>
            </w:r>
            <w:r w:rsidR="0004583F" w:rsidRPr="0035511A">
              <w:rPr>
                <w:rFonts w:ascii="Arial" w:hAnsi="Arial" w:cs="Arial"/>
              </w:rPr>
              <w:t>Пермнефтеоргсинтез</w:t>
            </w:r>
            <w:proofErr w:type="spellEnd"/>
            <w:r w:rsidRPr="0035511A">
              <w:rPr>
                <w:rFonts w:ascii="Arial" w:hAnsi="Arial" w:cs="Arial"/>
              </w:rPr>
              <w:t>»</w:t>
            </w:r>
          </w:p>
        </w:tc>
      </w:tr>
    </w:tbl>
    <w:p w:rsidR="00EE1A22" w:rsidRPr="0035511A" w:rsidRDefault="00EE1A22" w:rsidP="0014753A">
      <w:pPr>
        <w:pStyle w:val="a3"/>
        <w:spacing w:line="240" w:lineRule="auto"/>
        <w:jc w:val="both"/>
        <w:rPr>
          <w:rFonts w:ascii="Arial" w:hAnsi="Arial" w:cs="Arial"/>
        </w:rPr>
      </w:pPr>
    </w:p>
    <w:p w:rsidR="0014753A" w:rsidRDefault="00EE1A22" w:rsidP="00CE4091">
      <w:pPr>
        <w:spacing w:after="0" w:line="240" w:lineRule="auto"/>
        <w:jc w:val="both"/>
        <w:rPr>
          <w:rFonts w:ascii="Arial" w:hAnsi="Arial" w:cs="Arial"/>
        </w:rPr>
      </w:pPr>
      <w:r w:rsidRPr="00855005">
        <w:rPr>
          <w:rFonts w:ascii="Arial" w:hAnsi="Arial" w:cs="Arial"/>
          <w:b/>
        </w:rPr>
        <w:t xml:space="preserve">Отрасль </w:t>
      </w:r>
      <w:r w:rsidR="00AA58E6" w:rsidRPr="00855005">
        <w:rPr>
          <w:rFonts w:ascii="Arial" w:hAnsi="Arial" w:cs="Arial"/>
          <w:b/>
        </w:rPr>
        <w:t>производства</w:t>
      </w:r>
      <w:r w:rsidR="00855005">
        <w:rPr>
          <w:rFonts w:ascii="Arial" w:hAnsi="Arial" w:cs="Arial"/>
          <w:b/>
        </w:rPr>
        <w:t xml:space="preserve">: </w:t>
      </w:r>
      <w:r w:rsidR="00AA58E6" w:rsidRPr="00855005">
        <w:rPr>
          <w:rFonts w:ascii="Arial" w:hAnsi="Arial" w:cs="Arial"/>
        </w:rPr>
        <w:t>М</w:t>
      </w:r>
      <w:r w:rsidR="00B06221" w:rsidRPr="00855005">
        <w:rPr>
          <w:rFonts w:ascii="Arial" w:hAnsi="Arial" w:cs="Arial"/>
        </w:rPr>
        <w:t>ашино</w:t>
      </w:r>
      <w:r w:rsidRPr="00855005">
        <w:rPr>
          <w:rFonts w:ascii="Arial" w:hAnsi="Arial" w:cs="Arial"/>
        </w:rPr>
        <w:t>строение</w:t>
      </w:r>
    </w:p>
    <w:p w:rsidR="00CE4091" w:rsidRPr="00855005" w:rsidRDefault="00CE4091" w:rsidP="00CE4091">
      <w:pPr>
        <w:spacing w:after="0" w:line="240" w:lineRule="auto"/>
        <w:jc w:val="both"/>
        <w:rPr>
          <w:rFonts w:ascii="Arial" w:hAnsi="Arial" w:cs="Arial"/>
        </w:rPr>
      </w:pPr>
    </w:p>
    <w:p w:rsidR="001113DD" w:rsidRPr="00855005" w:rsidRDefault="00EE1A22" w:rsidP="00CE4091">
      <w:pPr>
        <w:spacing w:after="0" w:line="240" w:lineRule="auto"/>
        <w:jc w:val="both"/>
        <w:rPr>
          <w:rFonts w:ascii="Arial" w:hAnsi="Arial" w:cs="Arial"/>
          <w:b/>
        </w:rPr>
      </w:pPr>
      <w:r w:rsidRPr="00855005">
        <w:rPr>
          <w:rFonts w:ascii="Arial" w:hAnsi="Arial" w:cs="Arial"/>
          <w:b/>
        </w:rPr>
        <w:t xml:space="preserve">Производимая </w:t>
      </w:r>
      <w:r w:rsidR="00855005">
        <w:rPr>
          <w:rFonts w:ascii="Arial" w:hAnsi="Arial" w:cs="Arial"/>
          <w:b/>
        </w:rPr>
        <w:t>продукция</w:t>
      </w:r>
      <w:r w:rsidR="001026F9">
        <w:rPr>
          <w:rFonts w:ascii="Arial" w:hAnsi="Arial" w:cs="Arial"/>
          <w:b/>
        </w:rPr>
        <w:t>:</w:t>
      </w:r>
    </w:p>
    <w:p w:rsidR="006C6DC3" w:rsidRPr="00CE4091" w:rsidRDefault="006C6DC3" w:rsidP="00CE409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E4091">
        <w:rPr>
          <w:rFonts w:ascii="Arial" w:hAnsi="Arial" w:cs="Arial"/>
        </w:rPr>
        <w:t xml:space="preserve">Конструкторское бюро разработало </w:t>
      </w:r>
      <w:r w:rsidRPr="00CE4091">
        <w:rPr>
          <w:rFonts w:ascii="Arial" w:hAnsi="Arial" w:cs="Arial"/>
          <w:b/>
        </w:rPr>
        <w:t>авиационные двигатели</w:t>
      </w:r>
      <w:r w:rsidRPr="00CE4091">
        <w:rPr>
          <w:rFonts w:ascii="Arial" w:hAnsi="Arial" w:cs="Arial"/>
        </w:rPr>
        <w:t>, которые сегодня производятся серийным завод</w:t>
      </w:r>
      <w:r w:rsidR="00DC0B1A" w:rsidRPr="00CE4091">
        <w:rPr>
          <w:rFonts w:ascii="Arial" w:hAnsi="Arial" w:cs="Arial"/>
        </w:rPr>
        <w:t>о</w:t>
      </w:r>
      <w:r w:rsidRPr="00CE4091">
        <w:rPr>
          <w:rFonts w:ascii="Arial" w:hAnsi="Arial" w:cs="Arial"/>
        </w:rPr>
        <w:t>м АО «ОДК-ПМ»</w:t>
      </w:r>
      <w:proofErr w:type="gramStart"/>
      <w:r w:rsidRPr="00CE4091">
        <w:rPr>
          <w:rFonts w:ascii="Arial" w:hAnsi="Arial" w:cs="Arial"/>
        </w:rPr>
        <w:t>:</w:t>
      </w:r>
      <w:r w:rsidR="0037725F" w:rsidRPr="00CE4091">
        <w:rPr>
          <w:rFonts w:ascii="Arial" w:hAnsi="Arial" w:cs="Arial"/>
        </w:rPr>
        <w:t>П</w:t>
      </w:r>
      <w:proofErr w:type="gramEnd"/>
      <w:r w:rsidR="0037725F" w:rsidRPr="00CE4091">
        <w:rPr>
          <w:rFonts w:ascii="Arial" w:hAnsi="Arial" w:cs="Arial"/>
        </w:rPr>
        <w:t>С-90А (Ил-96-300/400, Ту-204/214), ПС-90А-76 (Ил-76ТД-90). Все современные отечественные пассажирские и грузовые самолеты, оснащенные двигателями семейства «ПС», надежны, безопасны, соответствуют современным и перспективным экологическим нормам и могут без ограничений летать в любую страну мира. Самолеты с пермскими двигателями эксплуатируются в авиакомпаниях: «Волга-Днепр», «</w:t>
      </w:r>
      <w:proofErr w:type="spellStart"/>
      <w:r w:rsidR="0037725F" w:rsidRPr="00CE4091">
        <w:rPr>
          <w:rFonts w:ascii="Arial" w:hAnsi="Arial" w:cs="Arial"/>
        </w:rPr>
        <w:t>Авиастар-Ту</w:t>
      </w:r>
      <w:proofErr w:type="spellEnd"/>
      <w:r w:rsidR="0037725F" w:rsidRPr="00CE4091">
        <w:rPr>
          <w:rFonts w:ascii="Arial" w:hAnsi="Arial" w:cs="Arial"/>
        </w:rPr>
        <w:t xml:space="preserve">», </w:t>
      </w:r>
      <w:proofErr w:type="spellStart"/>
      <w:r w:rsidR="0037725F" w:rsidRPr="00CE4091">
        <w:rPr>
          <w:rFonts w:ascii="Arial" w:hAnsi="Arial" w:cs="Arial"/>
        </w:rPr>
        <w:t>SilkWay</w:t>
      </w:r>
      <w:proofErr w:type="spellEnd"/>
      <w:r w:rsidR="0037725F" w:rsidRPr="00CE4091">
        <w:rPr>
          <w:rFonts w:ascii="Arial" w:hAnsi="Arial" w:cs="Arial"/>
        </w:rPr>
        <w:t xml:space="preserve"> </w:t>
      </w:r>
      <w:proofErr w:type="spellStart"/>
      <w:r w:rsidR="0037725F" w:rsidRPr="00CE4091">
        <w:rPr>
          <w:rFonts w:ascii="Arial" w:hAnsi="Arial" w:cs="Arial"/>
        </w:rPr>
        <w:t>Airlines</w:t>
      </w:r>
      <w:proofErr w:type="spellEnd"/>
      <w:r w:rsidR="0037725F" w:rsidRPr="00CE4091">
        <w:rPr>
          <w:rFonts w:ascii="Arial" w:hAnsi="Arial" w:cs="Arial"/>
        </w:rPr>
        <w:t xml:space="preserve">, </w:t>
      </w:r>
      <w:proofErr w:type="spellStart"/>
      <w:r w:rsidR="0037725F" w:rsidRPr="00CE4091">
        <w:rPr>
          <w:rFonts w:ascii="Arial" w:hAnsi="Arial" w:cs="Arial"/>
        </w:rPr>
        <w:t>Cubana</w:t>
      </w:r>
      <w:proofErr w:type="spellEnd"/>
      <w:r w:rsidR="0037725F" w:rsidRPr="00CE4091">
        <w:rPr>
          <w:rFonts w:ascii="Arial" w:hAnsi="Arial" w:cs="Arial"/>
        </w:rPr>
        <w:t xml:space="preserve">, </w:t>
      </w:r>
      <w:proofErr w:type="spellStart"/>
      <w:r w:rsidR="0037725F" w:rsidRPr="00CE4091">
        <w:rPr>
          <w:rFonts w:ascii="Arial" w:hAnsi="Arial" w:cs="Arial"/>
        </w:rPr>
        <w:t>AirKoryo</w:t>
      </w:r>
      <w:proofErr w:type="spellEnd"/>
      <w:r w:rsidR="0037725F" w:rsidRPr="00CE4091">
        <w:rPr>
          <w:rFonts w:ascii="Arial" w:hAnsi="Arial" w:cs="Arial"/>
        </w:rPr>
        <w:t xml:space="preserve"> и др. Пермские двигатели поднимают в небо самолеты «Специального летного отряда «Россия» Администрации Президента РФ.</w:t>
      </w:r>
    </w:p>
    <w:p w:rsidR="00CE4091" w:rsidRPr="00CE4091" w:rsidRDefault="0037725F" w:rsidP="00CE4091">
      <w:pPr>
        <w:spacing w:line="240" w:lineRule="auto"/>
        <w:ind w:firstLine="708"/>
        <w:jc w:val="both"/>
        <w:rPr>
          <w:rFonts w:ascii="Arial" w:hAnsi="Arial" w:cs="Arial"/>
        </w:rPr>
      </w:pPr>
      <w:r w:rsidRPr="00CE4091">
        <w:rPr>
          <w:rFonts w:ascii="Arial" w:hAnsi="Arial" w:cs="Arial"/>
        </w:rPr>
        <w:t xml:space="preserve">На базе авиационных технологий специалисты КБ создали </w:t>
      </w:r>
      <w:r w:rsidRPr="00CE4091">
        <w:rPr>
          <w:rFonts w:ascii="Arial" w:hAnsi="Arial" w:cs="Arial"/>
          <w:b/>
        </w:rPr>
        <w:t>два семейства газотурбинных установок</w:t>
      </w:r>
      <w:r w:rsidRPr="00CE4091">
        <w:rPr>
          <w:rFonts w:ascii="Arial" w:hAnsi="Arial" w:cs="Arial"/>
        </w:rPr>
        <w:t xml:space="preserve"> (ГТУ) для газоперекачивающих агрегатов и электростанций мощностью 2.5, 4, 6 и 10, 12, 16,</w:t>
      </w:r>
      <w:r w:rsidR="001204A4" w:rsidRPr="00CE4091">
        <w:rPr>
          <w:rFonts w:ascii="Arial" w:hAnsi="Arial" w:cs="Arial"/>
        </w:rPr>
        <w:t xml:space="preserve"> 25 МВт:</w:t>
      </w:r>
    </w:p>
    <w:p w:rsidR="001204A4" w:rsidRPr="00CE4091" w:rsidRDefault="00CE4091" w:rsidP="00CE409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204A4" w:rsidRPr="00CE4091">
        <w:rPr>
          <w:rFonts w:ascii="Arial" w:hAnsi="Arial" w:cs="Arial"/>
        </w:rPr>
        <w:t>для транспортировки газа ГТУ-4ПГ, ГТУ-6ПГ, ГТУ-10П, ГТУ-12П, ГТУ-16П, ГТУ-25П;</w:t>
      </w:r>
    </w:p>
    <w:p w:rsidR="001204A4" w:rsidRPr="00CE4091" w:rsidRDefault="00CE4091" w:rsidP="00CE409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204A4" w:rsidRPr="00CE4091">
        <w:rPr>
          <w:rFonts w:ascii="Arial" w:hAnsi="Arial" w:cs="Arial"/>
        </w:rPr>
        <w:t>для энергетики ГТУ-2,5П, ГТУ-4П, ГТУ-6П, ГТУ-12ПГ-2, ГТЭ-16ПА, ГТЭ-25П и ГТЭ-25ПА;</w:t>
      </w:r>
    </w:p>
    <w:p w:rsidR="001204A4" w:rsidRPr="00CE4091" w:rsidRDefault="00CE4091" w:rsidP="00CE409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204A4" w:rsidRPr="00CE4091">
        <w:rPr>
          <w:rFonts w:ascii="Arial" w:hAnsi="Arial" w:cs="Arial"/>
        </w:rPr>
        <w:t>энергетические агрегаты ЭГЭС «Урал-2500», ЭГЭС «Урал-4000», ЭГЭС «Урал-6000», ЭГЭС-12С, ЭГЭС-16ПА2 и ГТЭС-16ПА, ГТЭС-25П и ГТЭС-25ПА.</w:t>
      </w:r>
    </w:p>
    <w:p w:rsidR="0014753A" w:rsidRDefault="00B06221" w:rsidP="00CE4091">
      <w:pPr>
        <w:spacing w:after="0" w:line="240" w:lineRule="auto"/>
        <w:jc w:val="both"/>
        <w:rPr>
          <w:rFonts w:ascii="Arial" w:hAnsi="Arial" w:cs="Arial"/>
        </w:rPr>
      </w:pPr>
      <w:r w:rsidRPr="00CE4091">
        <w:rPr>
          <w:rFonts w:ascii="Arial" w:hAnsi="Arial" w:cs="Arial"/>
        </w:rPr>
        <w:t xml:space="preserve">Главные заказчики пермских ГТУ – ПАО «Газпром», ПАО «ЛУКОЙЛ», ПАО «НК «Роснефть», ОАО «Сургутнефтегаз», </w:t>
      </w:r>
      <w:r w:rsidR="00E76EFC" w:rsidRPr="00CE4091">
        <w:rPr>
          <w:rFonts w:ascii="Arial" w:hAnsi="Arial" w:cs="Arial"/>
        </w:rPr>
        <w:t>П</w:t>
      </w:r>
      <w:r w:rsidRPr="00CE4091">
        <w:rPr>
          <w:rFonts w:ascii="Arial" w:hAnsi="Arial" w:cs="Arial"/>
        </w:rPr>
        <w:t>АО «НОВАТЭК» и др.</w:t>
      </w:r>
    </w:p>
    <w:p w:rsidR="00CE4091" w:rsidRPr="00CE4091" w:rsidRDefault="00CE4091" w:rsidP="00CE4091">
      <w:pPr>
        <w:spacing w:after="0" w:line="240" w:lineRule="auto"/>
        <w:jc w:val="both"/>
        <w:rPr>
          <w:rFonts w:ascii="Arial" w:hAnsi="Arial" w:cs="Arial"/>
        </w:rPr>
      </w:pPr>
    </w:p>
    <w:p w:rsidR="00CE4091" w:rsidRDefault="00EE1A22" w:rsidP="00CE4091">
      <w:pPr>
        <w:spacing w:after="0" w:line="240" w:lineRule="auto"/>
        <w:jc w:val="both"/>
        <w:rPr>
          <w:rFonts w:ascii="Arial" w:hAnsi="Arial" w:cs="Arial"/>
          <w:b/>
        </w:rPr>
      </w:pPr>
      <w:r w:rsidRPr="00CE4091">
        <w:rPr>
          <w:rFonts w:ascii="Arial" w:hAnsi="Arial" w:cs="Arial"/>
          <w:b/>
        </w:rPr>
        <w:t xml:space="preserve">История </w:t>
      </w:r>
      <w:r w:rsidR="00AA58E6" w:rsidRPr="00CE4091">
        <w:rPr>
          <w:rFonts w:ascii="Arial" w:hAnsi="Arial" w:cs="Arial"/>
          <w:b/>
        </w:rPr>
        <w:t>развития</w:t>
      </w:r>
    </w:p>
    <w:p w:rsidR="001204A4" w:rsidRPr="00CE4091" w:rsidRDefault="001113DD" w:rsidP="00CE4091">
      <w:pPr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CE4091">
        <w:rPr>
          <w:rFonts w:ascii="Arial" w:hAnsi="Arial" w:cs="Arial"/>
        </w:rPr>
        <w:t>Дата образования АО «</w:t>
      </w:r>
      <w:proofErr w:type="spellStart"/>
      <w:r w:rsidRPr="00CE4091">
        <w:rPr>
          <w:rFonts w:ascii="Arial" w:hAnsi="Arial" w:cs="Arial"/>
        </w:rPr>
        <w:t>ОДК-Авиадвигатель</w:t>
      </w:r>
      <w:proofErr w:type="spellEnd"/>
      <w:r w:rsidRPr="00CE4091">
        <w:rPr>
          <w:rFonts w:ascii="Arial" w:hAnsi="Arial" w:cs="Arial"/>
        </w:rPr>
        <w:t>» – 11.12.1939 года. КБ внесло общепризнанный вклад в практику мирового двигателестроения. КБ имеет собственную школу, основоположниками которой являются А</w:t>
      </w:r>
      <w:r w:rsidR="0014753A" w:rsidRPr="00CE4091">
        <w:rPr>
          <w:rFonts w:ascii="Arial" w:hAnsi="Arial" w:cs="Arial"/>
        </w:rPr>
        <w:t>.</w:t>
      </w:r>
      <w:r w:rsidRPr="00CE4091">
        <w:rPr>
          <w:rFonts w:ascii="Arial" w:hAnsi="Arial" w:cs="Arial"/>
        </w:rPr>
        <w:t>Д</w:t>
      </w:r>
      <w:r w:rsidR="0014753A" w:rsidRPr="00CE4091">
        <w:rPr>
          <w:rFonts w:ascii="Arial" w:hAnsi="Arial" w:cs="Arial"/>
        </w:rPr>
        <w:t>.</w:t>
      </w:r>
      <w:r w:rsidRPr="00CE4091">
        <w:rPr>
          <w:rFonts w:ascii="Arial" w:hAnsi="Arial" w:cs="Arial"/>
        </w:rPr>
        <w:t xml:space="preserve"> Швецов и П</w:t>
      </w:r>
      <w:r w:rsidR="0014753A" w:rsidRPr="00CE4091">
        <w:rPr>
          <w:rFonts w:ascii="Arial" w:hAnsi="Arial" w:cs="Arial"/>
        </w:rPr>
        <w:t>.</w:t>
      </w:r>
      <w:r w:rsidRPr="00CE4091">
        <w:rPr>
          <w:rFonts w:ascii="Arial" w:hAnsi="Arial" w:cs="Arial"/>
        </w:rPr>
        <w:t>А</w:t>
      </w:r>
      <w:r w:rsidR="0014753A" w:rsidRPr="00CE4091">
        <w:rPr>
          <w:rFonts w:ascii="Arial" w:hAnsi="Arial" w:cs="Arial"/>
        </w:rPr>
        <w:t xml:space="preserve">. </w:t>
      </w:r>
      <w:r w:rsidRPr="00CE4091">
        <w:rPr>
          <w:rFonts w:ascii="Arial" w:hAnsi="Arial" w:cs="Arial"/>
        </w:rPr>
        <w:t>Соловьев. Отличительная особенность пермской конструкторской школы – высокая доля разработок, внедренных в производство и массово выпускаемых   серийными заводами. За 82 года разработано более 70 типов двигателей, из которых 41 тип (60%) производился серийно.</w:t>
      </w:r>
    </w:p>
    <w:p w:rsidR="001204A4" w:rsidRPr="00DC5B58" w:rsidRDefault="001113DD" w:rsidP="00DC5B5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C5B58">
        <w:rPr>
          <w:rFonts w:ascii="Arial" w:hAnsi="Arial" w:cs="Arial"/>
        </w:rPr>
        <w:t xml:space="preserve">В 1939-1953 годах под руководством А. </w:t>
      </w:r>
      <w:proofErr w:type="spellStart"/>
      <w:r w:rsidRPr="00DC5B58">
        <w:rPr>
          <w:rFonts w:ascii="Arial" w:hAnsi="Arial" w:cs="Arial"/>
        </w:rPr>
        <w:t>Швецова</w:t>
      </w:r>
      <w:proofErr w:type="spellEnd"/>
      <w:r w:rsidRPr="00DC5B58">
        <w:rPr>
          <w:rFonts w:ascii="Arial" w:hAnsi="Arial" w:cs="Arial"/>
        </w:rPr>
        <w:t xml:space="preserve"> разработано семейство мощных звездообразных поршневых двигателей воздушного охлаждения, которые устанавливались на </w:t>
      </w:r>
      <w:r w:rsidRPr="00DC5B58">
        <w:rPr>
          <w:rFonts w:ascii="Arial" w:hAnsi="Arial" w:cs="Arial"/>
        </w:rPr>
        <w:lastRenderedPageBreak/>
        <w:t xml:space="preserve">самолеты Ла-5, Ла-7, Ли-2, И-16, Ту-2, Ан-2 и другие конструкторов Поликарпова, Туполева, Лавочкина, Сухого, Ильюшина, Антонова, вертолеты Миля, Яковлева. Самолеты с двигателями А. </w:t>
      </w:r>
      <w:proofErr w:type="spellStart"/>
      <w:r w:rsidRPr="00DC5B58">
        <w:rPr>
          <w:rFonts w:ascii="Arial" w:hAnsi="Arial" w:cs="Arial"/>
        </w:rPr>
        <w:t>Швецова</w:t>
      </w:r>
      <w:proofErr w:type="spellEnd"/>
      <w:r w:rsidRPr="00DC5B58">
        <w:rPr>
          <w:rFonts w:ascii="Arial" w:hAnsi="Arial" w:cs="Arial"/>
        </w:rPr>
        <w:t xml:space="preserve"> сыграли важную роль в победе над фашизмом и в послевоенное время.</w:t>
      </w:r>
    </w:p>
    <w:p w:rsidR="001113DD" w:rsidRPr="00DC5B58" w:rsidRDefault="001113DD" w:rsidP="00DC5B5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C5B58">
        <w:rPr>
          <w:rFonts w:ascii="Arial" w:hAnsi="Arial" w:cs="Arial"/>
        </w:rPr>
        <w:t>В начале 50-х годов коллектив предприятия под руководством П. Соловьева, приступил к созданию газотурбинной техники. Каждый авиационный двигатель этого периода был «первый» и «лучший» в стране. Пермскими двигателями оснащали самые надежные в истории авиапрома самолеты Ту-134, самые популярные – Ту-154М, самые скоростные в своем классе в мире истребители МиГ-31 и т.д. Важнейшим достижением российского авиапрома 90-х годов ХХ века является малошумный и экологически чистый двигатель ПС-90А, созданный пермскими конструкторами для отечественных пассажирских и грузовых самолетов типа Ил-96, Ту-204/214, Ил-76ТД-90 и др.</w:t>
      </w:r>
    </w:p>
    <w:p w:rsidR="001204A4" w:rsidRPr="00DC5B58" w:rsidRDefault="009F05B2" w:rsidP="00DC5B5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C5B58">
        <w:rPr>
          <w:rFonts w:ascii="Arial" w:hAnsi="Arial" w:cs="Arial"/>
        </w:rPr>
        <w:t xml:space="preserve">С 1992 года в связи со структурным кризисом авиационной промышленности КБ инициировало создание газотурбинного оборудования для предприятий ТЭК России. «ОДК-Авиадвигатель» не только разработало на базе авиационных </w:t>
      </w:r>
      <w:r w:rsidR="0014753A" w:rsidRPr="00DC5B58">
        <w:rPr>
          <w:rFonts w:ascii="Arial" w:hAnsi="Arial" w:cs="Arial"/>
        </w:rPr>
        <w:t>технологийГТУ</w:t>
      </w:r>
      <w:r w:rsidRPr="00DC5B58">
        <w:rPr>
          <w:rFonts w:ascii="Arial" w:hAnsi="Arial" w:cs="Arial"/>
        </w:rPr>
        <w:t xml:space="preserve"> для ГПА и электростанций разной мощности, но и организовало кооперацию пермских предприятий по ее серийному изготовлению.</w:t>
      </w:r>
      <w:r w:rsidR="001204A4" w:rsidRPr="00DC5B58">
        <w:rPr>
          <w:rFonts w:ascii="Arial" w:hAnsi="Arial" w:cs="Arial"/>
        </w:rPr>
        <w:t xml:space="preserve">На </w:t>
      </w:r>
      <w:r w:rsidR="00347FEF" w:rsidRPr="00DC5B58">
        <w:rPr>
          <w:rFonts w:ascii="Arial" w:hAnsi="Arial" w:cs="Arial"/>
        </w:rPr>
        <w:t>01.04.2021 г.</w:t>
      </w:r>
      <w:r w:rsidR="001204A4" w:rsidRPr="00DC5B58">
        <w:rPr>
          <w:rFonts w:ascii="Arial" w:hAnsi="Arial" w:cs="Arial"/>
        </w:rPr>
        <w:t xml:space="preserve"> серийно произведено 11</w:t>
      </w:r>
      <w:r w:rsidR="00B71EEF" w:rsidRPr="00DC5B58">
        <w:rPr>
          <w:rFonts w:ascii="Arial" w:hAnsi="Arial" w:cs="Arial"/>
        </w:rPr>
        <w:t>27</w:t>
      </w:r>
      <w:r w:rsidR="001204A4" w:rsidRPr="00DC5B58">
        <w:rPr>
          <w:rFonts w:ascii="Arial" w:hAnsi="Arial" w:cs="Arial"/>
        </w:rPr>
        <w:t xml:space="preserve"> ГТУ, суммарная мощность парка пермских ГТУ превысила 14 </w:t>
      </w:r>
      <w:r w:rsidR="00B71EEF" w:rsidRPr="00DC5B58">
        <w:rPr>
          <w:rFonts w:ascii="Arial" w:hAnsi="Arial" w:cs="Arial"/>
        </w:rPr>
        <w:t>47</w:t>
      </w:r>
      <w:r w:rsidR="001204A4" w:rsidRPr="00DC5B58">
        <w:rPr>
          <w:rFonts w:ascii="Arial" w:hAnsi="Arial" w:cs="Arial"/>
        </w:rPr>
        <w:t>0 МВт, суммарная наработка на объектах эксплуатации пр</w:t>
      </w:r>
      <w:r w:rsidR="00B71EEF" w:rsidRPr="00DC5B58">
        <w:rPr>
          <w:rFonts w:ascii="Arial" w:hAnsi="Arial" w:cs="Arial"/>
        </w:rPr>
        <w:t>евысила</w:t>
      </w:r>
      <w:r w:rsidR="001204A4" w:rsidRPr="00DC5B58">
        <w:rPr>
          <w:rFonts w:ascii="Arial" w:hAnsi="Arial" w:cs="Arial"/>
        </w:rPr>
        <w:t xml:space="preserve"> 3</w:t>
      </w:r>
      <w:r w:rsidR="00B71EEF" w:rsidRPr="00DC5B58">
        <w:rPr>
          <w:rFonts w:ascii="Arial" w:hAnsi="Arial" w:cs="Arial"/>
        </w:rPr>
        <w:t>4</w:t>
      </w:r>
      <w:r w:rsidR="001204A4" w:rsidRPr="00DC5B58">
        <w:rPr>
          <w:rFonts w:ascii="Arial" w:hAnsi="Arial" w:cs="Arial"/>
        </w:rPr>
        <w:t xml:space="preserve"> млн часов. Оборудование разработки «ОДК-Авиадвигатель» участвует в проектах: «Северный поток», «Сила Сибири», «Ямал» и др. Оборудование «ОДК-Авиадвигатель», работающее на попутном нефтяном газе, помогает утилизировать его и делает бизнес заказчиков более </w:t>
      </w:r>
      <w:proofErr w:type="spellStart"/>
      <w:r w:rsidR="001204A4" w:rsidRPr="00DC5B58">
        <w:rPr>
          <w:rFonts w:ascii="Arial" w:hAnsi="Arial" w:cs="Arial"/>
        </w:rPr>
        <w:t>экологичным</w:t>
      </w:r>
      <w:proofErr w:type="spellEnd"/>
      <w:r w:rsidR="001204A4" w:rsidRPr="00DC5B58">
        <w:rPr>
          <w:rFonts w:ascii="Arial" w:hAnsi="Arial" w:cs="Arial"/>
        </w:rPr>
        <w:t xml:space="preserve"> и прибыльным. Пермское КБ первым среди поставщиков газотурбинного оборудования внедрило сервисное обслуживание </w:t>
      </w:r>
      <w:proofErr w:type="spellStart"/>
      <w:r w:rsidR="001204A4" w:rsidRPr="00DC5B58">
        <w:rPr>
          <w:rFonts w:ascii="Arial" w:hAnsi="Arial" w:cs="Arial"/>
        </w:rPr>
        <w:t>энергоагрегатов</w:t>
      </w:r>
      <w:proofErr w:type="spellEnd"/>
      <w:r w:rsidR="001204A4" w:rsidRPr="00DC5B58">
        <w:rPr>
          <w:rFonts w:ascii="Arial" w:hAnsi="Arial" w:cs="Arial"/>
        </w:rPr>
        <w:t xml:space="preserve"> с оплатой за фактически отработанный машино-час.</w:t>
      </w:r>
    </w:p>
    <w:p w:rsidR="0014753A" w:rsidRPr="00DC5B58" w:rsidRDefault="009F05B2" w:rsidP="00DC5B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C5B58">
        <w:rPr>
          <w:rFonts w:ascii="Arial" w:hAnsi="Arial" w:cs="Arial"/>
        </w:rPr>
        <w:t xml:space="preserve">Сегодня КБ разрабатывает семейство двигателей нового поколения для </w:t>
      </w:r>
      <w:proofErr w:type="spellStart"/>
      <w:r w:rsidRPr="00DC5B58">
        <w:rPr>
          <w:rFonts w:ascii="Arial" w:hAnsi="Arial" w:cs="Arial"/>
        </w:rPr>
        <w:t>ближне-среднемагистральных</w:t>
      </w:r>
      <w:proofErr w:type="spellEnd"/>
      <w:r w:rsidRPr="00DC5B58">
        <w:rPr>
          <w:rFonts w:ascii="Arial" w:hAnsi="Arial" w:cs="Arial"/>
        </w:rPr>
        <w:t xml:space="preserve"> самолетов типа «МС-21» и промышленных ГТУ. Базовый двигатель семейства ПД-14 в 2018 году получил Сертификат типа </w:t>
      </w:r>
      <w:proofErr w:type="spellStart"/>
      <w:r w:rsidRPr="00DC5B58">
        <w:rPr>
          <w:rFonts w:ascii="Arial" w:hAnsi="Arial" w:cs="Arial"/>
        </w:rPr>
        <w:t>Авиарегистра</w:t>
      </w:r>
      <w:proofErr w:type="spellEnd"/>
      <w:r w:rsidRPr="00DC5B58">
        <w:rPr>
          <w:rFonts w:ascii="Arial" w:hAnsi="Arial" w:cs="Arial"/>
        </w:rPr>
        <w:t xml:space="preserve"> РФ. Также КБ реализует программу «Создание семейства двигателей большой тяги на базе газогенератора ПД-35», разрабатывает </w:t>
      </w:r>
      <w:r w:rsidR="0014753A" w:rsidRPr="00DC5B58">
        <w:rPr>
          <w:rFonts w:ascii="Arial" w:hAnsi="Arial" w:cs="Arial"/>
        </w:rPr>
        <w:t>ГТУ</w:t>
      </w:r>
      <w:r w:rsidRPr="00DC5B58">
        <w:rPr>
          <w:rFonts w:ascii="Arial" w:hAnsi="Arial" w:cs="Arial"/>
        </w:rPr>
        <w:t xml:space="preserve"> на базе двигателя ПД-14, </w:t>
      </w:r>
      <w:proofErr w:type="spellStart"/>
      <w:r w:rsidRPr="00DC5B58">
        <w:rPr>
          <w:rFonts w:ascii="Arial" w:hAnsi="Arial" w:cs="Arial"/>
        </w:rPr>
        <w:t>малоэмиссионные</w:t>
      </w:r>
      <w:proofErr w:type="spellEnd"/>
      <w:r w:rsidRPr="00DC5B58">
        <w:rPr>
          <w:rFonts w:ascii="Arial" w:hAnsi="Arial" w:cs="Arial"/>
        </w:rPr>
        <w:t xml:space="preserve"> камеры сгорания </w:t>
      </w:r>
      <w:proofErr w:type="gramStart"/>
      <w:r w:rsidRPr="00DC5B58">
        <w:rPr>
          <w:rFonts w:ascii="Arial" w:hAnsi="Arial" w:cs="Arial"/>
        </w:rPr>
        <w:t>для</w:t>
      </w:r>
      <w:proofErr w:type="gramEnd"/>
      <w:r w:rsidRPr="00DC5B58">
        <w:rPr>
          <w:rFonts w:ascii="Arial" w:hAnsi="Arial" w:cs="Arial"/>
        </w:rPr>
        <w:t xml:space="preserve"> промышленных </w:t>
      </w:r>
      <w:r w:rsidR="0014753A" w:rsidRPr="00DC5B58">
        <w:rPr>
          <w:rFonts w:ascii="Arial" w:hAnsi="Arial" w:cs="Arial"/>
        </w:rPr>
        <w:t>ГТД</w:t>
      </w:r>
      <w:r w:rsidRPr="00DC5B58">
        <w:rPr>
          <w:rFonts w:ascii="Arial" w:hAnsi="Arial" w:cs="Arial"/>
        </w:rPr>
        <w:t>.</w:t>
      </w:r>
    </w:p>
    <w:p w:rsidR="00CE4091" w:rsidRPr="00CE4091" w:rsidRDefault="00CE4091" w:rsidP="00CE4091">
      <w:pPr>
        <w:pStyle w:val="a3"/>
        <w:spacing w:after="0" w:line="240" w:lineRule="auto"/>
        <w:ind w:firstLine="414"/>
        <w:jc w:val="both"/>
        <w:rPr>
          <w:rFonts w:ascii="Arial" w:hAnsi="Arial" w:cs="Arial"/>
        </w:rPr>
      </w:pPr>
    </w:p>
    <w:p w:rsidR="00CE4091" w:rsidRDefault="00920E08" w:rsidP="00CE4091">
      <w:pPr>
        <w:spacing w:after="0" w:line="240" w:lineRule="auto"/>
        <w:jc w:val="both"/>
        <w:rPr>
          <w:rFonts w:ascii="Arial" w:hAnsi="Arial" w:cs="Arial"/>
          <w:b/>
        </w:rPr>
      </w:pPr>
      <w:r w:rsidRPr="00CE4091">
        <w:rPr>
          <w:rFonts w:ascii="Arial" w:hAnsi="Arial" w:cs="Arial"/>
          <w:b/>
        </w:rPr>
        <w:t>География деятельности</w:t>
      </w:r>
    </w:p>
    <w:p w:rsidR="0014753A" w:rsidRDefault="00920E08" w:rsidP="00CE4091">
      <w:pPr>
        <w:spacing w:after="0" w:line="240" w:lineRule="auto"/>
        <w:jc w:val="both"/>
        <w:rPr>
          <w:rFonts w:ascii="Arial" w:hAnsi="Arial" w:cs="Arial"/>
        </w:rPr>
      </w:pPr>
      <w:r w:rsidRPr="00CE4091">
        <w:rPr>
          <w:rFonts w:ascii="Arial" w:hAnsi="Arial" w:cs="Arial"/>
        </w:rPr>
        <w:t>Самолеты с двигателями семейства «ПС» летают во все страны мира без ограничений. Пермские ГТУ надежно работают в любых климатических условиях на территории от Беларус</w:t>
      </w:r>
      <w:r w:rsidR="0014753A" w:rsidRPr="00CE4091">
        <w:rPr>
          <w:rFonts w:ascii="Arial" w:hAnsi="Arial" w:cs="Arial"/>
        </w:rPr>
        <w:t>и</w:t>
      </w:r>
      <w:r w:rsidRPr="00CE4091">
        <w:rPr>
          <w:rFonts w:ascii="Arial" w:hAnsi="Arial" w:cs="Arial"/>
        </w:rPr>
        <w:t xml:space="preserve"> до Сахалин</w:t>
      </w:r>
      <w:r w:rsidR="0014753A" w:rsidRPr="00CE4091">
        <w:rPr>
          <w:rFonts w:ascii="Arial" w:hAnsi="Arial" w:cs="Arial"/>
        </w:rPr>
        <w:t>а</w:t>
      </w:r>
      <w:r w:rsidRPr="00CE4091">
        <w:rPr>
          <w:rFonts w:ascii="Arial" w:hAnsi="Arial" w:cs="Arial"/>
        </w:rPr>
        <w:t>, от центральных областей Турции до побережья Карского моря.</w:t>
      </w:r>
    </w:p>
    <w:p w:rsidR="00CE4091" w:rsidRPr="00CE4091" w:rsidRDefault="00CE4091" w:rsidP="00CE4091">
      <w:pPr>
        <w:spacing w:after="0" w:line="240" w:lineRule="auto"/>
        <w:jc w:val="both"/>
        <w:rPr>
          <w:rFonts w:ascii="Arial" w:hAnsi="Arial" w:cs="Arial"/>
        </w:rPr>
      </w:pPr>
    </w:p>
    <w:p w:rsidR="00CE4091" w:rsidRDefault="00EE1A22" w:rsidP="00CE4091">
      <w:pPr>
        <w:spacing w:after="0" w:line="240" w:lineRule="auto"/>
        <w:jc w:val="both"/>
        <w:rPr>
          <w:rFonts w:ascii="Arial" w:hAnsi="Arial" w:cs="Arial"/>
          <w:b/>
        </w:rPr>
      </w:pPr>
      <w:r w:rsidRPr="00CE4091">
        <w:rPr>
          <w:rFonts w:ascii="Arial" w:hAnsi="Arial" w:cs="Arial"/>
          <w:b/>
        </w:rPr>
        <w:t>Основная информация о сотрудничестве (партнеры)</w:t>
      </w:r>
    </w:p>
    <w:p w:rsidR="00795D5C" w:rsidRDefault="00795D5C" w:rsidP="00CE4091">
      <w:pPr>
        <w:spacing w:after="0" w:line="240" w:lineRule="auto"/>
        <w:jc w:val="both"/>
        <w:rPr>
          <w:rFonts w:ascii="Arial" w:hAnsi="Arial" w:cs="Arial"/>
        </w:rPr>
      </w:pPr>
      <w:r w:rsidRPr="00CE4091">
        <w:rPr>
          <w:rFonts w:ascii="Arial" w:hAnsi="Arial" w:cs="Arial"/>
        </w:rPr>
        <w:t>Предприятия корпораций: ПАО «ОДК», ПАО «ОАК», АО «ВПК «Научно-производственное объединение машиностроения»</w:t>
      </w:r>
      <w:bookmarkStart w:id="0" w:name="_GoBack"/>
      <w:bookmarkEnd w:id="0"/>
      <w:r w:rsidRPr="00CE4091">
        <w:rPr>
          <w:rFonts w:ascii="Arial" w:hAnsi="Arial" w:cs="Arial"/>
        </w:rPr>
        <w:t>, АО «Корпорация «Тактическое ракетное вооружение», Корпорации «ВСМПО-АВИСМА», АО «ОРКК» и др. Ведущие отраслевые НИИ: ФГУП «ЦИАМ им. П.И. Баранова», ФГУП «ВИАМ», ФГУП «ЦАГИ им. Н.Е. Жуковского», АО «ЦНИИСМ», АО «НИАТ» и др. Институты РАН, ведущие вузы России. Предприятия ТЭК России: ПАО «Газпром», ПАО «ЛУКОЙЛ» и др.</w:t>
      </w:r>
    </w:p>
    <w:p w:rsidR="00CE4091" w:rsidRPr="00CE4091" w:rsidRDefault="00CE4091" w:rsidP="00CE4091">
      <w:pPr>
        <w:spacing w:after="0" w:line="240" w:lineRule="auto"/>
        <w:jc w:val="both"/>
        <w:rPr>
          <w:rFonts w:ascii="Arial" w:hAnsi="Arial" w:cs="Arial"/>
        </w:rPr>
      </w:pPr>
    </w:p>
    <w:p w:rsidR="00D16D6D" w:rsidRPr="00CE4091" w:rsidRDefault="00D16D6D" w:rsidP="00CE4091">
      <w:pPr>
        <w:spacing w:after="0" w:line="240" w:lineRule="auto"/>
        <w:jc w:val="both"/>
        <w:rPr>
          <w:rFonts w:ascii="Arial" w:hAnsi="Arial" w:cs="Arial"/>
        </w:rPr>
      </w:pPr>
      <w:r w:rsidRPr="00CE4091">
        <w:rPr>
          <w:rFonts w:ascii="Arial" w:hAnsi="Arial" w:cs="Arial"/>
          <w:b/>
        </w:rPr>
        <w:t>Стратегия предприятия:</w:t>
      </w:r>
    </w:p>
    <w:p w:rsidR="00EE1A22" w:rsidRDefault="00D16D6D" w:rsidP="0014753A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D16D6D">
        <w:rPr>
          <w:rFonts w:ascii="Arial" w:hAnsi="Arial" w:cs="Arial"/>
        </w:rPr>
        <w:t>полное выполнение обязательств по ГОЗ, ВТС и коммерческим заказам по поставке продукции и услуг</w:t>
      </w:r>
      <w:r>
        <w:rPr>
          <w:rFonts w:ascii="Arial" w:hAnsi="Arial" w:cs="Arial"/>
        </w:rPr>
        <w:t>;</w:t>
      </w:r>
    </w:p>
    <w:p w:rsidR="00D16D6D" w:rsidRDefault="00D16D6D" w:rsidP="0014753A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высокотехнологичных авиационных газотурбинных двигателей, приводных газотурбинных установок для ГПА</w:t>
      </w:r>
      <w:r w:rsidR="0014753A">
        <w:rPr>
          <w:rFonts w:ascii="Arial" w:hAnsi="Arial" w:cs="Arial"/>
        </w:rPr>
        <w:t xml:space="preserve"> и электростанций, ГТЭС, ГТНА, соответствующих современным российским и зарубежным требованиям, с обеспечением конкурентной стоимости жизненного цикла изделий;</w:t>
      </w:r>
    </w:p>
    <w:p w:rsidR="00B71EEF" w:rsidRPr="00795D5C" w:rsidRDefault="0014753A" w:rsidP="00B71EEF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795D5C">
        <w:rPr>
          <w:rFonts w:ascii="Arial" w:hAnsi="Arial" w:cs="Arial"/>
        </w:rPr>
        <w:t>завоевание позиций на мировом рынке в качестве разработчика.</w:t>
      </w:r>
    </w:p>
    <w:sectPr w:rsidR="00B71EEF" w:rsidRPr="00795D5C" w:rsidSect="008550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878"/>
    <w:multiLevelType w:val="hybridMultilevel"/>
    <w:tmpl w:val="D70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662"/>
    <w:multiLevelType w:val="hybridMultilevel"/>
    <w:tmpl w:val="DB0C0A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637F05"/>
    <w:multiLevelType w:val="hybridMultilevel"/>
    <w:tmpl w:val="7DDC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67E96"/>
    <w:multiLevelType w:val="hybridMultilevel"/>
    <w:tmpl w:val="2E3CFC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B8"/>
    <w:rsid w:val="00012805"/>
    <w:rsid w:val="0004583F"/>
    <w:rsid w:val="000B3477"/>
    <w:rsid w:val="00100F51"/>
    <w:rsid w:val="001026F9"/>
    <w:rsid w:val="00103E37"/>
    <w:rsid w:val="001113DD"/>
    <w:rsid w:val="001204A4"/>
    <w:rsid w:val="0012394F"/>
    <w:rsid w:val="0014753A"/>
    <w:rsid w:val="001A52E3"/>
    <w:rsid w:val="00261E5B"/>
    <w:rsid w:val="002A7CE7"/>
    <w:rsid w:val="00347FEF"/>
    <w:rsid w:val="0035511A"/>
    <w:rsid w:val="0037725F"/>
    <w:rsid w:val="00386DFB"/>
    <w:rsid w:val="005E0C60"/>
    <w:rsid w:val="006C6DC3"/>
    <w:rsid w:val="00703B50"/>
    <w:rsid w:val="00795D5C"/>
    <w:rsid w:val="007D005D"/>
    <w:rsid w:val="00855005"/>
    <w:rsid w:val="00920E08"/>
    <w:rsid w:val="00941B74"/>
    <w:rsid w:val="009F05B2"/>
    <w:rsid w:val="00A077B8"/>
    <w:rsid w:val="00AA58E6"/>
    <w:rsid w:val="00B06221"/>
    <w:rsid w:val="00B71EEF"/>
    <w:rsid w:val="00BE7FB2"/>
    <w:rsid w:val="00CE4091"/>
    <w:rsid w:val="00D06A23"/>
    <w:rsid w:val="00D16D6D"/>
    <w:rsid w:val="00DC0B1A"/>
    <w:rsid w:val="00DC5B58"/>
    <w:rsid w:val="00DF74BB"/>
    <w:rsid w:val="00E76EFC"/>
    <w:rsid w:val="00EE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A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E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mailto:office@avid.ru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6D5E-96C4-46BC-AB78-BD6B562C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Aviadvigatel JSC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Ольга Геннадьевна</dc:creator>
  <cp:keywords/>
  <dc:description/>
  <cp:lastModifiedBy>botalova-na</cp:lastModifiedBy>
  <cp:revision>10</cp:revision>
  <dcterms:created xsi:type="dcterms:W3CDTF">2021-04-29T05:24:00Z</dcterms:created>
  <dcterms:modified xsi:type="dcterms:W3CDTF">2021-05-07T04:38:00Z</dcterms:modified>
</cp:coreProperties>
</file>